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ליאת דהן חיון</w:t>
                </w:r>
              </w:sdtContent>
            </w:sdt>
          </w:p>
          <w:p w:rsidR="006816EC" w:rsidRPr="006816EC" w:rsidRDefault="006816EC" w:rsidP="006816EC"/>
        </w:tc>
      </w:tr>
      <w:tr w:rsidR="006816EC" w:rsidTr="006816EC">
        <w:trPr>
          <w:jc w:val="center"/>
        </w:trPr>
        <w:tc>
          <w:tcPr>
            <w:tcW w:w="3249" w:type="dxa"/>
            <w:gridSpan w:val="2"/>
          </w:tcPr>
          <w:sdt>
            <w:sdtPr>
              <w:rPr>
                <w:rFonts w:hint="cs"/>
                <w:rtl/>
              </w:rPr>
              <w:alias w:val="1180"/>
              <w:tag w:val="1180"/>
              <w:id w:val="-803768281"/>
              <w:text w:multiLine="1"/>
            </w:sdtPr>
            <w:sdtEndPr/>
            <w:sdtContent>
              <w:p w:rsidR="00035F39" w:rsidRDefault="00F756BF">
                <w:pPr>
                  <w:rPr>
                    <w:rFonts w:ascii="Arial (W1)" w:hAnsi="Arial (W1)"/>
                    <w:b/>
                    <w:bCs/>
                    <w:noProof w:val="0"/>
                    <w:sz w:val="28"/>
                    <w:szCs w:val="28"/>
                  </w:rPr>
                </w:pPr>
                <w:r>
                  <w:rPr>
                    <w:b/>
                    <w:bCs/>
                    <w:noProof w:val="0"/>
                    <w:sz w:val="28"/>
                    <w:rtl/>
                  </w:rPr>
                  <w:br/>
                </w:r>
                <w:r>
                  <w:rPr>
                    <w:rFonts w:hint="cs"/>
                    <w:b/>
                    <w:bCs/>
                    <w:noProof w:val="0"/>
                    <w:sz w:val="28"/>
                    <w:rtl/>
                  </w:rPr>
                  <w:t>תובעת</w:t>
                </w:r>
              </w:p>
            </w:sdtContent>
          </w:sdt>
        </w:tc>
        <w:tc>
          <w:tcPr>
            <w:tcW w:w="5571" w:type="dxa"/>
          </w:tcPr>
          <w:p w:rsidR="006816EC" w:rsidRDefault="006816EC">
            <w:pPr>
              <w:rPr>
                <w:rFonts w:ascii="Arial (W1)" w:hAnsi="Arial (W1)"/>
                <w:b/>
                <w:bCs/>
                <w:noProof w:val="0"/>
                <w:sz w:val="28"/>
                <w:szCs w:val="28"/>
                <w:rtl/>
              </w:rPr>
            </w:pPr>
          </w:p>
          <w:p w:rsidR="006816EC" w:rsidRDefault="008A5E70" w:rsidP="0066486C">
            <w:pPr>
              <w:rPr>
                <w:rFonts w:ascii="Arial (W1)" w:hAnsi="Arial (W1)"/>
                <w:b/>
                <w:bCs/>
                <w:noProof w:val="0"/>
                <w:sz w:val="28"/>
                <w:szCs w:val="28"/>
              </w:rPr>
            </w:pPr>
            <w:r>
              <w:rPr>
                <w:rFonts w:hint="cs"/>
                <w:b/>
                <w:bCs/>
                <w:noProof w:val="0"/>
                <w:sz w:val="28"/>
                <w:rtl/>
              </w:rPr>
              <w:t xml:space="preserve">פלונית </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543B9C">
            <w:pPr>
              <w:rPr>
                <w:rFonts w:ascii="Arial (W1)" w:hAnsi="Arial (W1)"/>
                <w:b/>
                <w:bCs/>
                <w:noProof w:val="0"/>
                <w:sz w:val="28"/>
                <w:szCs w:val="28"/>
              </w:rPr>
            </w:pPr>
            <w:sdt>
              <w:sdtPr>
                <w:rPr>
                  <w:rFonts w:hint="cs"/>
                  <w:rtl/>
                </w:rPr>
                <w:alias w:val="1184"/>
                <w:tag w:val="1184"/>
                <w:id w:val="-910234160"/>
                <w:text w:multiLine="1"/>
              </w:sdtPr>
              <w:sdtEndPr/>
              <w:sdtContent>
                <w:r w:rsidR="00F756BF">
                  <w:rPr>
                    <w:rFonts w:hint="cs"/>
                    <w:b/>
                    <w:bCs/>
                    <w:noProof w:val="0"/>
                    <w:sz w:val="28"/>
                    <w:rtl/>
                  </w:rPr>
                  <w:t>נתבע</w:t>
                </w:r>
              </w:sdtContent>
            </w:sdt>
          </w:p>
        </w:tc>
        <w:tc>
          <w:tcPr>
            <w:tcW w:w="5571" w:type="dxa"/>
          </w:tcPr>
          <w:p w:rsidR="006816EC" w:rsidRDefault="008A5E70" w:rsidP="008A5E70">
            <w:pPr>
              <w:rPr>
                <w:rFonts w:ascii="Arial (W1)" w:hAnsi="Arial (W1)"/>
                <w:b/>
                <w:bCs/>
                <w:noProof w:val="0"/>
                <w:sz w:val="28"/>
                <w:szCs w:val="28"/>
              </w:rPr>
            </w:pPr>
            <w:r>
              <w:rPr>
                <w:rFonts w:ascii="Arial (W1)" w:hAnsi="Arial (W1)" w:hint="cs"/>
                <w:b/>
                <w:bCs/>
                <w:noProof w:val="0"/>
                <w:sz w:val="28"/>
                <w:szCs w:val="28"/>
                <w:rtl/>
              </w:rPr>
              <w:t>פלוני</w:t>
            </w:r>
          </w:p>
        </w:tc>
      </w:tr>
    </w:tbl>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F756BF" w:rsidRDefault="00F756BF" w:rsidP="00F756BF">
      <w:pPr>
        <w:suppressLineNumbers/>
        <w:rPr>
          <w:rtl/>
        </w:rPr>
      </w:pPr>
    </w:p>
    <w:p w:rsidR="00F756BF" w:rsidRDefault="00F756BF" w:rsidP="00F756BF">
      <w:pPr>
        <w:spacing w:line="360" w:lineRule="auto"/>
        <w:jc w:val="both"/>
        <w:rPr>
          <w:rFonts w:ascii="Arial" w:hAnsi="Arial"/>
          <w:rtl/>
        </w:rPr>
      </w:pPr>
      <w:bookmarkStart w:id="0" w:name="NGCSBookmark"/>
      <w:bookmarkEnd w:id="0"/>
      <w:r>
        <w:rPr>
          <w:rFonts w:ascii="Arial" w:hAnsi="Arial"/>
          <w:rtl/>
        </w:rPr>
        <w:t xml:space="preserve">עניינה של החלטתי זו </w:t>
      </w:r>
      <w:r>
        <w:rPr>
          <w:rFonts w:ascii="Arial" w:hAnsi="Arial" w:hint="cs"/>
          <w:rtl/>
        </w:rPr>
        <w:t xml:space="preserve">בשאלת </w:t>
      </w:r>
      <w:r>
        <w:rPr>
          <w:rFonts w:ascii="Arial" w:hAnsi="Arial"/>
          <w:rtl/>
        </w:rPr>
        <w:t xml:space="preserve">סמכותו </w:t>
      </w:r>
      <w:r w:rsidR="009A5EF6">
        <w:rPr>
          <w:rFonts w:ascii="Arial" w:hAnsi="Arial"/>
          <w:rtl/>
        </w:rPr>
        <w:t xml:space="preserve">של בימ"ש כאן לדון בתביעת איזון </w:t>
      </w:r>
      <w:r>
        <w:rPr>
          <w:rFonts w:ascii="Arial" w:hAnsi="Arial"/>
          <w:rtl/>
        </w:rPr>
        <w:t xml:space="preserve">משאבים שהוגשה </w:t>
      </w:r>
      <w:r w:rsidR="0003598C">
        <w:rPr>
          <w:rFonts w:ascii="Arial" w:hAnsi="Arial" w:hint="cs"/>
          <w:rtl/>
        </w:rPr>
        <w:t xml:space="preserve">ע"י התובעת </w:t>
      </w:r>
      <w:r>
        <w:rPr>
          <w:rFonts w:ascii="Arial" w:hAnsi="Arial"/>
          <w:rtl/>
        </w:rPr>
        <w:t>לאחר שהנתבע הגיש לבית הדין הרבני האזורי בטבריה תביעת גירושין לה כרך תביעת איזון משאבים.</w:t>
      </w:r>
    </w:p>
    <w:p w:rsidR="00F756BF" w:rsidRDefault="00F756BF" w:rsidP="00F756BF">
      <w:pPr>
        <w:jc w:val="both"/>
        <w:rPr>
          <w:rFonts w:ascii="Arial" w:hAnsi="Arial"/>
          <w:b/>
          <w:bCs/>
          <w:u w:val="single"/>
        </w:rPr>
      </w:pPr>
    </w:p>
    <w:p w:rsidR="00F756BF" w:rsidRDefault="00F756BF" w:rsidP="00F756BF">
      <w:pPr>
        <w:spacing w:line="360" w:lineRule="auto"/>
        <w:jc w:val="both"/>
        <w:rPr>
          <w:rFonts w:ascii="Arial" w:hAnsi="Arial"/>
          <w:b/>
          <w:bCs/>
          <w:u w:val="single"/>
          <w:rtl/>
        </w:rPr>
      </w:pPr>
      <w:r>
        <w:rPr>
          <w:rFonts w:ascii="Arial" w:hAnsi="Arial"/>
          <w:b/>
          <w:bCs/>
          <w:u w:val="single"/>
          <w:rtl/>
        </w:rPr>
        <w:t xml:space="preserve">רקע ותמצית טענות הצדדים: </w:t>
      </w:r>
    </w:p>
    <w:p w:rsidR="0003598C" w:rsidRDefault="0003598C" w:rsidP="0003598C">
      <w:pPr>
        <w:jc w:val="both"/>
        <w:rPr>
          <w:rFonts w:ascii="Arial" w:hAnsi="Arial"/>
          <w:b/>
          <w:bCs/>
          <w:u w:val="single"/>
          <w:rtl/>
        </w:rPr>
      </w:pPr>
    </w:p>
    <w:p w:rsidR="00F756BF" w:rsidRDefault="00F756BF" w:rsidP="0066486C">
      <w:pPr>
        <w:pStyle w:val="ad"/>
        <w:numPr>
          <w:ilvl w:val="0"/>
          <w:numId w:val="1"/>
        </w:numPr>
        <w:spacing w:line="360" w:lineRule="auto"/>
        <w:jc w:val="both"/>
        <w:rPr>
          <w:rFonts w:ascii="Arial" w:hAnsi="Arial"/>
          <w:b/>
          <w:bCs/>
          <w:rtl/>
        </w:rPr>
      </w:pPr>
      <w:r>
        <w:rPr>
          <w:rFonts w:ascii="Arial" w:hAnsi="Arial"/>
          <w:rtl/>
        </w:rPr>
        <w:t xml:space="preserve">הצדדים יהודים, נשאו זה לזו כדת משה וישראל ביום </w:t>
      </w:r>
      <w:r w:rsidR="0066486C">
        <w:rPr>
          <w:rFonts w:ascii="Arial" w:hAnsi="Arial" w:hint="cs"/>
          <w:rtl/>
        </w:rPr>
        <w:t>00</w:t>
      </w:r>
      <w:r>
        <w:rPr>
          <w:rFonts w:ascii="Arial" w:hAnsi="Arial"/>
          <w:rtl/>
        </w:rPr>
        <w:t>.2.10</w:t>
      </w:r>
      <w:r>
        <w:rPr>
          <w:rFonts w:ascii="Arial" w:hAnsi="Arial"/>
          <w:b/>
          <w:bCs/>
          <w:rtl/>
        </w:rPr>
        <w:t xml:space="preserve">. </w:t>
      </w:r>
      <w:r>
        <w:rPr>
          <w:rFonts w:ascii="Arial" w:hAnsi="Arial"/>
          <w:rtl/>
        </w:rPr>
        <w:t xml:space="preserve">לטענת התובעת </w:t>
      </w:r>
      <w:r>
        <w:rPr>
          <w:rFonts w:ascii="Arial" w:hAnsi="Arial"/>
          <w:b/>
          <w:bCs/>
          <w:rtl/>
        </w:rPr>
        <w:t xml:space="preserve">(להלן: "התובעת או המבקשת") </w:t>
      </w:r>
      <w:r>
        <w:rPr>
          <w:rFonts w:ascii="Arial" w:hAnsi="Arial"/>
          <w:rtl/>
        </w:rPr>
        <w:t>מספר חודשים לפני הג</w:t>
      </w:r>
      <w:r w:rsidR="0003598C">
        <w:rPr>
          <w:rFonts w:ascii="Arial" w:hAnsi="Arial"/>
          <w:rtl/>
        </w:rPr>
        <w:t>שת התביעה, על רקע משבר חמור</w:t>
      </w:r>
      <w:r w:rsidR="0003598C">
        <w:rPr>
          <w:rFonts w:ascii="Arial" w:hAnsi="Arial" w:hint="cs"/>
          <w:rtl/>
        </w:rPr>
        <w:t xml:space="preserve"> ביקשה </w:t>
      </w:r>
      <w:r>
        <w:rPr>
          <w:rFonts w:ascii="Arial" w:hAnsi="Arial"/>
          <w:rtl/>
        </w:rPr>
        <w:t>להיפרד מהנתבע</w:t>
      </w:r>
      <w:r>
        <w:rPr>
          <w:rFonts w:ascii="Arial" w:hAnsi="Arial"/>
          <w:b/>
          <w:bCs/>
          <w:rtl/>
        </w:rPr>
        <w:t xml:space="preserve"> (</w:t>
      </w:r>
      <w:proofErr w:type="spellStart"/>
      <w:r>
        <w:rPr>
          <w:rFonts w:ascii="Arial" w:hAnsi="Arial"/>
          <w:b/>
          <w:bCs/>
          <w:rtl/>
        </w:rPr>
        <w:t>להלן:"הנתבע</w:t>
      </w:r>
      <w:proofErr w:type="spellEnd"/>
      <w:r>
        <w:rPr>
          <w:rFonts w:ascii="Arial" w:hAnsi="Arial"/>
          <w:b/>
          <w:bCs/>
          <w:rtl/>
        </w:rPr>
        <w:t xml:space="preserve"> או המשיב") </w:t>
      </w:r>
      <w:r>
        <w:rPr>
          <w:rFonts w:ascii="Arial" w:hAnsi="Arial"/>
          <w:rtl/>
        </w:rPr>
        <w:t>וב</w:t>
      </w:r>
      <w:r w:rsidR="0003598C">
        <w:rPr>
          <w:rFonts w:ascii="Arial" w:hAnsi="Arial"/>
          <w:rtl/>
        </w:rPr>
        <w:t xml:space="preserve">פסח האחרון </w:t>
      </w:r>
      <w:r w:rsidR="0003598C">
        <w:rPr>
          <w:rFonts w:ascii="Arial" w:hAnsi="Arial" w:hint="cs"/>
          <w:rtl/>
        </w:rPr>
        <w:t>נפרדו הצדדים</w:t>
      </w:r>
      <w:r>
        <w:rPr>
          <w:rFonts w:ascii="Arial" w:hAnsi="Arial"/>
          <w:rtl/>
        </w:rPr>
        <w:t>. משך חיי הנישואין נולדו לצדדים 5 ילדים, כולם קטינים.</w:t>
      </w:r>
    </w:p>
    <w:p w:rsidR="00F756BF" w:rsidRDefault="00F756BF" w:rsidP="00F756BF">
      <w:pPr>
        <w:pStyle w:val="ad"/>
        <w:ind w:left="360"/>
        <w:jc w:val="both"/>
        <w:rPr>
          <w:rFonts w:ascii="Arial" w:hAnsi="Arial"/>
          <w:b/>
          <w:bCs/>
          <w:rtl/>
        </w:rPr>
      </w:pPr>
    </w:p>
    <w:p w:rsidR="00F756BF" w:rsidRDefault="00F756BF" w:rsidP="0066486C">
      <w:pPr>
        <w:pStyle w:val="ad"/>
        <w:numPr>
          <w:ilvl w:val="0"/>
          <w:numId w:val="1"/>
        </w:numPr>
        <w:spacing w:line="360" w:lineRule="auto"/>
        <w:jc w:val="both"/>
        <w:rPr>
          <w:rFonts w:ascii="Arial" w:hAnsi="Arial"/>
          <w:b/>
          <w:bCs/>
        </w:rPr>
      </w:pPr>
      <w:r>
        <w:rPr>
          <w:rFonts w:ascii="Arial" w:hAnsi="Arial"/>
          <w:rtl/>
        </w:rPr>
        <w:t xml:space="preserve"> </w:t>
      </w:r>
      <w:r>
        <w:rPr>
          <w:rFonts w:ascii="Arial" w:hAnsi="Arial" w:hint="cs"/>
          <w:rtl/>
        </w:rPr>
        <w:t>ביום 5</w:t>
      </w:r>
      <w:r w:rsidR="0003598C">
        <w:rPr>
          <w:rFonts w:ascii="Arial" w:hAnsi="Arial" w:hint="cs"/>
          <w:rtl/>
        </w:rPr>
        <w:t xml:space="preserve">.3.23 </w:t>
      </w:r>
      <w:r>
        <w:rPr>
          <w:rFonts w:ascii="Arial" w:hAnsi="Arial" w:hint="cs"/>
          <w:rtl/>
        </w:rPr>
        <w:t xml:space="preserve">עתרה התובעת בבקשה </w:t>
      </w:r>
      <w:proofErr w:type="spellStart"/>
      <w:r>
        <w:rPr>
          <w:rFonts w:ascii="Arial" w:hAnsi="Arial" w:hint="cs"/>
          <w:rtl/>
        </w:rPr>
        <w:t>לי"ס</w:t>
      </w:r>
      <w:proofErr w:type="spellEnd"/>
      <w:r>
        <w:rPr>
          <w:rFonts w:ascii="Arial" w:hAnsi="Arial" w:hint="cs"/>
          <w:rtl/>
        </w:rPr>
        <w:t>.</w:t>
      </w:r>
      <w:r w:rsidR="0003598C">
        <w:rPr>
          <w:rFonts w:ascii="Arial" w:hAnsi="Arial" w:hint="cs"/>
          <w:b/>
          <w:bCs/>
          <w:rtl/>
        </w:rPr>
        <w:t xml:space="preserve"> </w:t>
      </w:r>
      <w:r>
        <w:rPr>
          <w:rFonts w:ascii="Arial" w:hAnsi="Arial" w:hint="cs"/>
          <w:rtl/>
        </w:rPr>
        <w:t>הבקשה הונחה לפני בית ה</w:t>
      </w:r>
      <w:r w:rsidR="0003598C">
        <w:rPr>
          <w:rFonts w:ascii="Arial" w:hAnsi="Arial" w:hint="cs"/>
          <w:rtl/>
        </w:rPr>
        <w:t xml:space="preserve">משפט לענייני </w:t>
      </w:r>
      <w:r w:rsidR="0066486C">
        <w:rPr>
          <w:rFonts w:ascii="Arial" w:hAnsi="Arial" w:hint="cs"/>
          <w:rtl/>
        </w:rPr>
        <w:t>משפחה ב...</w:t>
      </w:r>
      <w:r w:rsidR="0003598C">
        <w:rPr>
          <w:rFonts w:ascii="Arial" w:hAnsi="Arial" w:hint="cs"/>
          <w:rtl/>
        </w:rPr>
        <w:t>, ו</w:t>
      </w:r>
      <w:r>
        <w:rPr>
          <w:rFonts w:ascii="Arial" w:hAnsi="Arial" w:hint="cs"/>
          <w:rtl/>
        </w:rPr>
        <w:t xml:space="preserve">נוכח תפקידה של המבקשת </w:t>
      </w:r>
      <w:r w:rsidR="0066486C">
        <w:rPr>
          <w:rFonts w:ascii="Arial" w:hAnsi="Arial" w:hint="cs"/>
          <w:rtl/>
        </w:rPr>
        <w:t>כ... ב....</w:t>
      </w:r>
      <w:r>
        <w:rPr>
          <w:rFonts w:ascii="Arial" w:hAnsi="Arial" w:hint="cs"/>
          <w:rtl/>
        </w:rPr>
        <w:t>, הועבר ההליך למחוז חיפה, ובהמשך לבית המשפט כאן.</w:t>
      </w:r>
      <w:r>
        <w:rPr>
          <w:rFonts w:ascii="Arial" w:hAnsi="Arial" w:hint="cs"/>
          <w:b/>
          <w:bCs/>
          <w:rtl/>
        </w:rPr>
        <w:t xml:space="preserve"> </w:t>
      </w:r>
    </w:p>
    <w:p w:rsidR="00F756BF" w:rsidRDefault="00F756BF" w:rsidP="00F756BF">
      <w:pPr>
        <w:pStyle w:val="ad"/>
        <w:rPr>
          <w:rFonts w:ascii="Arial" w:hAnsi="Arial"/>
          <w:b/>
          <w:bCs/>
        </w:rPr>
      </w:pPr>
    </w:p>
    <w:p w:rsidR="00F756BF" w:rsidRDefault="00F756BF" w:rsidP="00F756BF">
      <w:pPr>
        <w:pStyle w:val="ad"/>
        <w:numPr>
          <w:ilvl w:val="0"/>
          <w:numId w:val="1"/>
        </w:numPr>
        <w:spacing w:line="360" w:lineRule="auto"/>
        <w:jc w:val="both"/>
        <w:rPr>
          <w:rFonts w:ascii="Arial" w:hAnsi="Arial"/>
        </w:rPr>
      </w:pPr>
      <w:r>
        <w:rPr>
          <w:rFonts w:ascii="Arial" w:hAnsi="Arial"/>
          <w:rtl/>
        </w:rPr>
        <w:t xml:space="preserve">בעניין הצדדים, זולת הליך זה, תלויים לפניי עוד 2 הליכים בהם נקטה המבקשת; </w:t>
      </w:r>
      <w:proofErr w:type="spellStart"/>
      <w:r>
        <w:rPr>
          <w:rFonts w:ascii="Arial" w:hAnsi="Arial"/>
          <w:rtl/>
        </w:rPr>
        <w:t>תלה"מ</w:t>
      </w:r>
      <w:proofErr w:type="spellEnd"/>
      <w:r>
        <w:rPr>
          <w:rFonts w:ascii="Arial" w:hAnsi="Arial"/>
          <w:rtl/>
        </w:rPr>
        <w:t xml:space="preserve">  67528-08-23, תביעה בעניין הקטינים; </w:t>
      </w:r>
      <w:proofErr w:type="spellStart"/>
      <w:r>
        <w:rPr>
          <w:rFonts w:ascii="Arial" w:hAnsi="Arial"/>
          <w:rtl/>
        </w:rPr>
        <w:t>תלה"מ</w:t>
      </w:r>
      <w:proofErr w:type="spellEnd"/>
      <w:r>
        <w:rPr>
          <w:rFonts w:ascii="Arial" w:hAnsi="Arial"/>
          <w:rtl/>
        </w:rPr>
        <w:t xml:space="preserve">  24389-09-23, תביעת מזונות. </w:t>
      </w:r>
    </w:p>
    <w:p w:rsidR="00F756BF" w:rsidRDefault="00F756BF" w:rsidP="00F756BF">
      <w:pPr>
        <w:pStyle w:val="ad"/>
        <w:rPr>
          <w:rFonts w:ascii="Arial" w:hAnsi="Arial"/>
          <w:rtl/>
        </w:rPr>
      </w:pPr>
    </w:p>
    <w:p w:rsidR="00F756BF" w:rsidRDefault="00F756BF" w:rsidP="00F756BF">
      <w:pPr>
        <w:pStyle w:val="ad"/>
        <w:numPr>
          <w:ilvl w:val="0"/>
          <w:numId w:val="1"/>
        </w:numPr>
        <w:spacing w:line="360" w:lineRule="auto"/>
        <w:jc w:val="both"/>
        <w:rPr>
          <w:rFonts w:ascii="Arial" w:hAnsi="Arial"/>
        </w:rPr>
      </w:pPr>
      <w:r>
        <w:rPr>
          <w:rFonts w:ascii="Arial" w:hAnsi="Arial"/>
          <w:b/>
          <w:bCs/>
          <w:u w:val="single"/>
          <w:rtl/>
        </w:rPr>
        <w:t>לטענות התובעת</w:t>
      </w:r>
      <w:r>
        <w:rPr>
          <w:rFonts w:ascii="Arial" w:hAnsi="Arial"/>
          <w:rtl/>
        </w:rPr>
        <w:t xml:space="preserve"> לבימ"ש כאן הסמכות לדון בתובענה מאחר והוגשה בפרק הזמן הקבוע בחוק להסדר התדיינויות בסכסוכי משפחה </w:t>
      </w:r>
      <w:proofErr w:type="spellStart"/>
      <w:r>
        <w:rPr>
          <w:rFonts w:ascii="Arial" w:hAnsi="Arial"/>
          <w:rtl/>
        </w:rPr>
        <w:t>התשע"ד</w:t>
      </w:r>
      <w:proofErr w:type="spellEnd"/>
      <w:r>
        <w:rPr>
          <w:rFonts w:ascii="Arial" w:hAnsi="Arial"/>
          <w:rtl/>
        </w:rPr>
        <w:t>- 2014 (להלן: "</w:t>
      </w:r>
      <w:r>
        <w:rPr>
          <w:rFonts w:ascii="Arial" w:hAnsi="Arial"/>
          <w:b/>
          <w:bCs/>
          <w:rtl/>
        </w:rPr>
        <w:t>החוק</w:t>
      </w:r>
      <w:r>
        <w:rPr>
          <w:rFonts w:ascii="Arial" w:hAnsi="Arial"/>
          <w:rtl/>
        </w:rPr>
        <w:t>"), בין אם פגרת בתי המשפט נמנית במניין הימים ובי</w:t>
      </w:r>
      <w:r w:rsidR="0003598C">
        <w:rPr>
          <w:rFonts w:ascii="Arial" w:hAnsi="Arial"/>
          <w:rtl/>
        </w:rPr>
        <w:t>ן אם לאו. מבלי לפגוע באמור</w:t>
      </w:r>
      <w:r w:rsidR="0003598C">
        <w:rPr>
          <w:rFonts w:ascii="Arial" w:hAnsi="Arial" w:hint="cs"/>
          <w:rtl/>
        </w:rPr>
        <w:t xml:space="preserve">, </w:t>
      </w:r>
      <w:r w:rsidR="0003598C">
        <w:rPr>
          <w:rFonts w:ascii="Arial" w:hAnsi="Arial"/>
          <w:rtl/>
        </w:rPr>
        <w:t xml:space="preserve"> </w:t>
      </w:r>
      <w:r>
        <w:rPr>
          <w:rFonts w:ascii="Arial" w:hAnsi="Arial"/>
          <w:rtl/>
        </w:rPr>
        <w:t>ביקשה להגיש את התביעה עובר למועד בה הו</w:t>
      </w:r>
      <w:r w:rsidR="0003598C">
        <w:rPr>
          <w:rFonts w:ascii="Arial" w:hAnsi="Arial"/>
          <w:rtl/>
        </w:rPr>
        <w:t>גשה, ברם מהלך הפגרה הדבר לא צלח</w:t>
      </w:r>
      <w:r w:rsidR="0003598C">
        <w:rPr>
          <w:rFonts w:ascii="Arial" w:hAnsi="Arial" w:hint="cs"/>
          <w:rtl/>
        </w:rPr>
        <w:t xml:space="preserve"> נוכח סירו</w:t>
      </w:r>
      <w:r w:rsidR="0003598C">
        <w:rPr>
          <w:rFonts w:ascii="Arial" w:hAnsi="Arial" w:hint="eastAsia"/>
          <w:rtl/>
        </w:rPr>
        <w:t>ב</w:t>
      </w:r>
      <w:r w:rsidR="0003598C">
        <w:rPr>
          <w:rFonts w:ascii="Arial" w:hAnsi="Arial" w:hint="cs"/>
          <w:rtl/>
        </w:rPr>
        <w:t xml:space="preserve"> המזכירות.</w:t>
      </w:r>
    </w:p>
    <w:p w:rsidR="00F756BF" w:rsidRDefault="00F756BF" w:rsidP="00F756BF">
      <w:pPr>
        <w:pStyle w:val="ad"/>
        <w:rPr>
          <w:rFonts w:ascii="Arial" w:hAnsi="Arial"/>
          <w:rtl/>
        </w:rPr>
      </w:pPr>
    </w:p>
    <w:p w:rsidR="00F756BF" w:rsidRDefault="00F756BF" w:rsidP="00F756BF">
      <w:pPr>
        <w:pStyle w:val="ad"/>
        <w:numPr>
          <w:ilvl w:val="0"/>
          <w:numId w:val="1"/>
        </w:numPr>
        <w:spacing w:line="360" w:lineRule="auto"/>
        <w:jc w:val="both"/>
        <w:rPr>
          <w:rFonts w:ascii="Arial" w:hAnsi="Arial"/>
        </w:rPr>
      </w:pPr>
      <w:r>
        <w:rPr>
          <w:rFonts w:ascii="Arial" w:hAnsi="Arial"/>
          <w:rtl/>
        </w:rPr>
        <w:t xml:space="preserve">לדידה, בין הצדדים קיימת התחייבות בכתב לפיה </w:t>
      </w:r>
      <w:r w:rsidR="0003598C">
        <w:rPr>
          <w:rFonts w:ascii="Arial" w:hAnsi="Arial" w:hint="cs"/>
          <w:rtl/>
        </w:rPr>
        <w:t xml:space="preserve">כלל </w:t>
      </w:r>
      <w:r w:rsidR="0003598C">
        <w:rPr>
          <w:rFonts w:ascii="Arial" w:hAnsi="Arial"/>
          <w:rtl/>
        </w:rPr>
        <w:t xml:space="preserve">ההליכים בעניינם </w:t>
      </w:r>
      <w:r>
        <w:rPr>
          <w:rFonts w:ascii="Arial" w:hAnsi="Arial"/>
          <w:rtl/>
        </w:rPr>
        <w:t xml:space="preserve">יתבררו בבימ"ש בלבד, והנתבע  הפר התחייבותו זו בחוסר תום לב, עת הגיש תביעת איזון משאבים לבית הדין הרבני, ומכאן, המדובר בכריכה שאינה כדין. </w:t>
      </w:r>
    </w:p>
    <w:p w:rsidR="00F756BF" w:rsidRDefault="00F756BF" w:rsidP="00F756BF">
      <w:pPr>
        <w:pStyle w:val="ad"/>
        <w:rPr>
          <w:rFonts w:ascii="Arial" w:hAnsi="Arial"/>
          <w:rtl/>
        </w:rPr>
      </w:pPr>
    </w:p>
    <w:p w:rsidR="00F756BF" w:rsidRDefault="00F756BF" w:rsidP="00F756BF">
      <w:pPr>
        <w:pStyle w:val="ad"/>
        <w:numPr>
          <w:ilvl w:val="0"/>
          <w:numId w:val="1"/>
        </w:numPr>
        <w:spacing w:line="360" w:lineRule="auto"/>
        <w:jc w:val="both"/>
        <w:rPr>
          <w:rFonts w:ascii="Arial" w:hAnsi="Arial"/>
        </w:rPr>
      </w:pPr>
      <w:r>
        <w:rPr>
          <w:rFonts w:ascii="Arial" w:hAnsi="Arial"/>
          <w:b/>
          <w:bCs/>
          <w:u w:val="single"/>
          <w:rtl/>
        </w:rPr>
        <w:t>לטענות הנתבע,</w:t>
      </w:r>
      <w:r>
        <w:rPr>
          <w:rFonts w:ascii="Arial" w:hAnsi="Arial"/>
          <w:rtl/>
        </w:rPr>
        <w:t xml:space="preserve">  תביעתו לב</w:t>
      </w:r>
      <w:r w:rsidR="0003598C">
        <w:rPr>
          <w:rFonts w:ascii="Arial" w:hAnsi="Arial"/>
          <w:rtl/>
        </w:rPr>
        <w:t xml:space="preserve">ית הדין הרבני הוגשה ונכרכה </w:t>
      </w:r>
      <w:r>
        <w:rPr>
          <w:rFonts w:ascii="Arial" w:hAnsi="Arial"/>
          <w:rtl/>
        </w:rPr>
        <w:t>בתום לב</w:t>
      </w:r>
      <w:r w:rsidR="0003598C">
        <w:rPr>
          <w:rFonts w:ascii="Arial" w:hAnsi="Arial" w:hint="cs"/>
          <w:rtl/>
        </w:rPr>
        <w:t xml:space="preserve"> ובהתאם לכל דין</w:t>
      </w:r>
      <w:r>
        <w:rPr>
          <w:rFonts w:ascii="Arial" w:hAnsi="Arial"/>
          <w:rtl/>
        </w:rPr>
        <w:t>, וזאת בחלוף המועד שניתן לתובעת להגיש תביעתה לבימ"ש המוסמך, שכן תקופת עיכוב ההליכים הסתיימה.</w:t>
      </w:r>
    </w:p>
    <w:p w:rsidR="00F756BF" w:rsidRDefault="00F756BF" w:rsidP="00F756BF">
      <w:pPr>
        <w:pStyle w:val="ad"/>
        <w:numPr>
          <w:ilvl w:val="0"/>
          <w:numId w:val="1"/>
        </w:numPr>
        <w:spacing w:line="360" w:lineRule="auto"/>
        <w:jc w:val="both"/>
        <w:rPr>
          <w:rFonts w:ascii="Arial" w:hAnsi="Arial"/>
        </w:rPr>
      </w:pPr>
      <w:r>
        <w:rPr>
          <w:rFonts w:ascii="Arial" w:hAnsi="Arial"/>
          <w:rtl/>
        </w:rPr>
        <w:lastRenderedPageBreak/>
        <w:t xml:space="preserve"> כמו כן, בניגוד לטענת התובעת, לא נתן כל התחייבות או הסכמה בכתב לעניין סמכותו הבלעדית של בימ"ש כאן לדון בתובענות בעניין הצ</w:t>
      </w:r>
      <w:r w:rsidR="00005D88">
        <w:rPr>
          <w:rFonts w:ascii="Arial" w:hAnsi="Arial"/>
          <w:rtl/>
        </w:rPr>
        <w:t>דדים</w:t>
      </w:r>
      <w:r w:rsidR="00005D88">
        <w:rPr>
          <w:rFonts w:ascii="Arial" w:hAnsi="Arial" w:hint="cs"/>
          <w:rtl/>
        </w:rPr>
        <w:t>, כך שמדובר באמרה חד צדדית</w:t>
      </w:r>
      <w:r w:rsidR="00005D88">
        <w:rPr>
          <w:rFonts w:ascii="Arial" w:hAnsi="Arial"/>
          <w:rtl/>
        </w:rPr>
        <w:t>, וההסכמה אליה מפנה התובעת,</w:t>
      </w:r>
      <w:r w:rsidR="00005D88">
        <w:rPr>
          <w:rFonts w:ascii="Arial" w:hAnsi="Arial" w:hint="cs"/>
          <w:rtl/>
        </w:rPr>
        <w:t xml:space="preserve"> </w:t>
      </w:r>
      <w:r>
        <w:rPr>
          <w:rFonts w:ascii="Arial" w:hAnsi="Arial"/>
          <w:rtl/>
        </w:rPr>
        <w:t>מתייחסת להסכמתו שהקטינה תיסע עמה</w:t>
      </w:r>
      <w:r w:rsidR="00005D88">
        <w:rPr>
          <w:rFonts w:ascii="Arial" w:hAnsi="Arial"/>
          <w:rtl/>
        </w:rPr>
        <w:t xml:space="preserve"> לאילת</w:t>
      </w:r>
      <w:r>
        <w:rPr>
          <w:rFonts w:ascii="Arial" w:hAnsi="Arial"/>
          <w:rtl/>
        </w:rPr>
        <w:t>. יתר על כן, לא ניתנה כל החלטה שיפוטית המאשרת את טענת התובעת.</w:t>
      </w:r>
    </w:p>
    <w:p w:rsidR="00F756BF" w:rsidRDefault="00F756BF" w:rsidP="00F756BF">
      <w:pPr>
        <w:pStyle w:val="ad"/>
        <w:rPr>
          <w:rFonts w:ascii="Arial" w:hAnsi="Arial"/>
          <w:rtl/>
        </w:rPr>
      </w:pPr>
    </w:p>
    <w:p w:rsidR="00F756BF" w:rsidRDefault="00F756BF" w:rsidP="00F756BF">
      <w:pPr>
        <w:spacing w:line="360" w:lineRule="auto"/>
        <w:jc w:val="both"/>
        <w:rPr>
          <w:rFonts w:ascii="Arial" w:hAnsi="Arial"/>
          <w:b/>
          <w:bCs/>
          <w:u w:val="single"/>
        </w:rPr>
      </w:pPr>
      <w:r>
        <w:rPr>
          <w:rFonts w:ascii="Arial" w:hAnsi="Arial"/>
          <w:b/>
          <w:bCs/>
          <w:u w:val="single"/>
          <w:rtl/>
        </w:rPr>
        <w:t xml:space="preserve">דיון והכרעה:  </w:t>
      </w:r>
    </w:p>
    <w:p w:rsidR="00F756BF" w:rsidRDefault="00F756BF" w:rsidP="00C63AB9">
      <w:pPr>
        <w:jc w:val="both"/>
        <w:rPr>
          <w:rFonts w:ascii="Arial" w:hAnsi="Arial"/>
          <w:b/>
          <w:bCs/>
          <w:u w:val="single"/>
          <w:rtl/>
        </w:rPr>
      </w:pPr>
    </w:p>
    <w:p w:rsidR="00F756BF" w:rsidRDefault="00005D88" w:rsidP="00F756BF">
      <w:pPr>
        <w:spacing w:line="360" w:lineRule="auto"/>
        <w:jc w:val="both"/>
        <w:rPr>
          <w:rFonts w:ascii="Arial" w:hAnsi="Arial"/>
          <w:rtl/>
        </w:rPr>
      </w:pPr>
      <w:r>
        <w:rPr>
          <w:rFonts w:ascii="Arial" w:hAnsi="Arial"/>
          <w:rtl/>
        </w:rPr>
        <w:t xml:space="preserve">לאחר </w:t>
      </w:r>
      <w:r w:rsidR="009A5EF6">
        <w:rPr>
          <w:rFonts w:ascii="Arial" w:hAnsi="Arial" w:hint="cs"/>
          <w:rtl/>
        </w:rPr>
        <w:t xml:space="preserve">שנתתי לטענות הצדדים כמפורט </w:t>
      </w:r>
      <w:r>
        <w:rPr>
          <w:rFonts w:ascii="Arial" w:hAnsi="Arial" w:hint="cs"/>
          <w:rtl/>
        </w:rPr>
        <w:t>בבקשה, בתגובה ובתשובה לתגובה</w:t>
      </w:r>
      <w:r>
        <w:rPr>
          <w:rFonts w:ascii="Arial" w:hAnsi="Arial"/>
          <w:rtl/>
        </w:rPr>
        <w:t xml:space="preserve">, מצאתי לדחות את טענות התובעת ולקבוע </w:t>
      </w:r>
      <w:r>
        <w:rPr>
          <w:rFonts w:ascii="Arial" w:hAnsi="Arial" w:hint="cs"/>
          <w:rtl/>
        </w:rPr>
        <w:t>ש</w:t>
      </w:r>
      <w:r>
        <w:rPr>
          <w:rFonts w:ascii="Arial" w:hAnsi="Arial"/>
          <w:rtl/>
        </w:rPr>
        <w:t xml:space="preserve">הסמכות לדון בתובענה </w:t>
      </w:r>
      <w:r w:rsidR="00F756BF">
        <w:rPr>
          <w:rFonts w:ascii="Arial" w:hAnsi="Arial"/>
          <w:rtl/>
        </w:rPr>
        <w:t xml:space="preserve">נתונה לבית הדין הרבני. אנמק טעמיי; </w:t>
      </w:r>
    </w:p>
    <w:p w:rsidR="00F756BF" w:rsidRDefault="00F756BF" w:rsidP="00C63AB9">
      <w:pPr>
        <w:jc w:val="both"/>
        <w:rPr>
          <w:rFonts w:ascii="Arial" w:hAnsi="Arial"/>
          <w:rtl/>
        </w:rPr>
      </w:pPr>
    </w:p>
    <w:p w:rsidR="00F756BF" w:rsidRDefault="00F756BF" w:rsidP="00F756BF">
      <w:pPr>
        <w:pStyle w:val="ad"/>
        <w:numPr>
          <w:ilvl w:val="0"/>
          <w:numId w:val="1"/>
        </w:numPr>
        <w:spacing w:line="360" w:lineRule="auto"/>
        <w:jc w:val="both"/>
        <w:rPr>
          <w:rFonts w:ascii="Arial" w:hAnsi="Arial"/>
          <w:rtl/>
        </w:rPr>
      </w:pPr>
      <w:r>
        <w:rPr>
          <w:rFonts w:ascii="Arial" w:hAnsi="Arial"/>
          <w:rtl/>
        </w:rPr>
        <w:t>החוק קובע תקופת עיכוב הליכים מהלכה נאסר על מי מהצדדים להגיש תביעה בעניין סכסוך משפחתי, כמו גם הערכאה השיפוטית לא תדון בהליך בעניין של סכסוך משפחתי שהוגש בטרם חלוף תקופת עיכוב ההליכים. תכלית תקופת עיכוב ההליכים לקדם את מטרתו המוצהרת של החוק "לסייע לבני זוג ולהורים וילדיהם ליישב סכסוך משפחתי ביניהם בהסכמה ובדרכי שלום, ולצמצם את הצורך בקיום התדיינות משפטית, מתוך התחשבות במכלול ההיבטים הנוגעים לסכסוך ובטובתם של כל ילדה וילד" (סעיף 1 לחוק).</w:t>
      </w:r>
    </w:p>
    <w:p w:rsidR="00F756BF" w:rsidRDefault="00F756BF" w:rsidP="00C63AB9">
      <w:pPr>
        <w:pStyle w:val="ad"/>
        <w:ind w:left="360"/>
        <w:jc w:val="both"/>
        <w:rPr>
          <w:rFonts w:ascii="Arial" w:hAnsi="Arial"/>
        </w:rPr>
      </w:pPr>
    </w:p>
    <w:p w:rsidR="00F756BF" w:rsidRDefault="00F756BF" w:rsidP="00F756BF">
      <w:pPr>
        <w:pStyle w:val="ad"/>
        <w:numPr>
          <w:ilvl w:val="0"/>
          <w:numId w:val="1"/>
        </w:numPr>
        <w:spacing w:line="360" w:lineRule="auto"/>
        <w:jc w:val="both"/>
        <w:rPr>
          <w:rFonts w:ascii="Arial" w:hAnsi="Arial"/>
        </w:rPr>
      </w:pPr>
      <w:r>
        <w:rPr>
          <w:rFonts w:ascii="Arial" w:hAnsi="Arial"/>
          <w:rtl/>
        </w:rPr>
        <w:t>סעיף 3 לחוק, שכותרתו "הגשת בקשה ליישוב סכסוך" קובע, בין היתר, את סדר הפעולות בתקופת עיכוב ההליכים ואחריה, בנוגע להגשת תובענות. וזו לשונו:</w:t>
      </w:r>
    </w:p>
    <w:p w:rsidR="00F756BF" w:rsidRDefault="00F756BF" w:rsidP="00F756BF">
      <w:pPr>
        <w:spacing w:line="360" w:lineRule="auto"/>
        <w:ind w:left="420"/>
        <w:jc w:val="both"/>
        <w:rPr>
          <w:rFonts w:ascii="Arial" w:hAnsi="Arial"/>
          <w:b/>
          <w:bCs/>
          <w:rtl/>
        </w:rPr>
      </w:pPr>
      <w:r>
        <w:rPr>
          <w:rFonts w:ascii="Arial" w:hAnsi="Arial"/>
          <w:b/>
          <w:bCs/>
          <w:rtl/>
        </w:rPr>
        <w:t>"(ה) בתקופה של 45 ימים מיום הגשת בקשה ליישוב סכסוך, או 60 ימים – אם הוארכה כאמור בסעיף קטן (ב)(3) (להלן- תקופת עיכוב ההליכים), ובעשרת הימים העומדים לרשות הצדדים למתן הודעה כאמור בסעיף קטן (ד), וכן ב-15 הימים שלאחר תום התקופה כאמור, ובכל תקופה נוספת שהצדדים הסכימו לה בכתב, או בתקופה אחרת שנקבעה לפי סעיף 5(א)(5), לא יוכלו הצדדים להגיש תובענה בעניין של סכסוך משפחתי לכל ערכאה שיפוטית ולא תדון ערכאה שיפוטית בתובענה בעניין של סכסוך משפחתי בין הצדדים, לרבות בעניין סמכות השיפוט של הערכאה השיפוטית".</w:t>
      </w:r>
    </w:p>
    <w:p w:rsidR="00F756BF" w:rsidRDefault="00F756BF" w:rsidP="00F756BF">
      <w:pPr>
        <w:ind w:left="360" w:firstLine="60"/>
        <w:jc w:val="both"/>
        <w:rPr>
          <w:rFonts w:ascii="Arial" w:hAnsi="Arial"/>
          <w:rtl/>
        </w:rPr>
      </w:pPr>
    </w:p>
    <w:p w:rsidR="00F756BF" w:rsidRDefault="00F756BF" w:rsidP="00F756BF">
      <w:pPr>
        <w:pStyle w:val="ad"/>
        <w:numPr>
          <w:ilvl w:val="0"/>
          <w:numId w:val="1"/>
        </w:numPr>
        <w:spacing w:line="360" w:lineRule="auto"/>
        <w:jc w:val="both"/>
        <w:rPr>
          <w:rFonts w:ascii="Arial" w:hAnsi="Arial"/>
          <w:rtl/>
        </w:rPr>
      </w:pPr>
      <w:r>
        <w:rPr>
          <w:rFonts w:ascii="Arial" w:hAnsi="Arial"/>
          <w:rtl/>
        </w:rPr>
        <w:t>סעיף 4 לחוק, שכותרתו "הגשת תובענה" קובע:</w:t>
      </w:r>
    </w:p>
    <w:p w:rsidR="00F756BF" w:rsidRDefault="00F756BF" w:rsidP="00F756BF">
      <w:pPr>
        <w:spacing w:line="360" w:lineRule="auto"/>
        <w:ind w:left="360"/>
        <w:jc w:val="both"/>
        <w:rPr>
          <w:rFonts w:ascii="Arial" w:hAnsi="Arial"/>
          <w:rtl/>
        </w:rPr>
      </w:pPr>
      <w:r>
        <w:rPr>
          <w:rFonts w:ascii="Arial" w:hAnsi="Arial"/>
          <w:b/>
          <w:bCs/>
          <w:rtl/>
        </w:rPr>
        <w:t>"חלפו התקופות כאמור בסעיף 3(ה), ולא הגיעו הצדדים להסדר מוסכם בהליך ליישוב סכסוך בהסכמה, רשאי הצד שהגיש תחילה את הבקשה ליישוב הסכסוך, להגיש בתוך 15 ימים, תובענה בעניין של סכסוך משפחתי לכל ערכאה שיפוטית שלה סמכות לדון בעניין לפי דין; לא הגיש הצד האמור תובענה כאמור או שהגיש תובענה כאמור רק לגבי חלק מהעניינים שבסכסוך המשפחתי, רשאי הצד האחר להגיש לכל ערכאה שיפוטית שלה סמכות לדון בעניין לפי דין, תובענה בעניין של סכסוך משפחתי שלגביו לא הוגשה תובענה כאמור</w:t>
      </w:r>
      <w:r>
        <w:rPr>
          <w:rFonts w:ascii="Arial" w:hAnsi="Arial"/>
          <w:rtl/>
        </w:rPr>
        <w:t>".</w:t>
      </w:r>
    </w:p>
    <w:p w:rsidR="00F756BF" w:rsidRDefault="00F756BF" w:rsidP="00C63AB9">
      <w:pPr>
        <w:jc w:val="both"/>
        <w:rPr>
          <w:rFonts w:ascii="Arial" w:hAnsi="Arial"/>
          <w:b/>
          <w:bCs/>
          <w:rtl/>
        </w:rPr>
      </w:pPr>
    </w:p>
    <w:p w:rsidR="00F756BF" w:rsidRDefault="00F756BF" w:rsidP="00F756BF">
      <w:pPr>
        <w:pStyle w:val="ad"/>
        <w:numPr>
          <w:ilvl w:val="0"/>
          <w:numId w:val="1"/>
        </w:numPr>
        <w:spacing w:line="360" w:lineRule="auto"/>
        <w:jc w:val="both"/>
        <w:rPr>
          <w:rFonts w:ascii="Arial" w:hAnsi="Arial"/>
          <w:rtl/>
        </w:rPr>
      </w:pPr>
      <w:r>
        <w:rPr>
          <w:rFonts w:ascii="Arial" w:hAnsi="Arial"/>
          <w:rtl/>
        </w:rPr>
        <w:t xml:space="preserve">שילוב הוראות החוק לעיל מגדיר את לוח הזמנים מיום הגשת הבקשה ליישוב סכסוך וככל וניסיון יישוב הסכסוך אינו נושא פרי, וקובעות בין היתר שבמהלך תקופת עיכוב ההליכים, הצדדים לא יכולים להגיש הליכים משפטיים. במקרים הרגילים בהם לא קוצרה תקופת עיכוב ההליכים לפי </w:t>
      </w:r>
      <w:r>
        <w:rPr>
          <w:rFonts w:ascii="Arial" w:hAnsi="Arial"/>
          <w:rtl/>
        </w:rPr>
        <w:lastRenderedPageBreak/>
        <w:t>סעיף 5(א)(5) לחוק, קבועה בסעיף 3(ה) לחוק "תקופת צינון" של 15 ימים, בסיומה עומדת לרשות הצד שהגיש את הבקשה ליישוב סכסוך, תקופה בת 15 יום מהלכה לזכותו קדימות לה</w:t>
      </w:r>
      <w:r w:rsidR="008607DA">
        <w:rPr>
          <w:rFonts w:ascii="Arial" w:hAnsi="Arial"/>
          <w:rtl/>
        </w:rPr>
        <w:t xml:space="preserve">גשת תובענה. תכלית ה"קדימות" </w:t>
      </w:r>
      <w:r>
        <w:rPr>
          <w:rFonts w:ascii="Arial" w:hAnsi="Arial"/>
          <w:rtl/>
        </w:rPr>
        <w:t>למנוע מצב בו הגשת בקשה ליישוב סכסוך תגרום להפסד דיוני לצד שהגיש אותה ותאפשר לבעל הדין האחר להגיש לאחר מכן תובענה באותם עניינים בערכאה מקבילה (ראה דברי הסבר להצעת החוק מיום 23.7.2014, עמ' 913).</w:t>
      </w:r>
    </w:p>
    <w:p w:rsidR="00F756BF" w:rsidRDefault="00F756BF" w:rsidP="00C63AB9">
      <w:pPr>
        <w:pStyle w:val="ad"/>
        <w:ind w:left="360"/>
        <w:jc w:val="both"/>
        <w:rPr>
          <w:rFonts w:ascii="Arial" w:hAnsi="Arial"/>
        </w:rPr>
      </w:pPr>
    </w:p>
    <w:p w:rsidR="00F756BF" w:rsidRDefault="008607DA" w:rsidP="00F756BF">
      <w:pPr>
        <w:pStyle w:val="ad"/>
        <w:numPr>
          <w:ilvl w:val="0"/>
          <w:numId w:val="1"/>
        </w:numPr>
        <w:spacing w:line="360" w:lineRule="auto"/>
        <w:jc w:val="both"/>
        <w:rPr>
          <w:rFonts w:ascii="Arial" w:hAnsi="Arial"/>
          <w:rtl/>
        </w:rPr>
      </w:pPr>
      <w:r w:rsidRPr="008607DA">
        <w:rPr>
          <w:rFonts w:ascii="Arial" w:hAnsi="Arial" w:hint="cs"/>
          <w:u w:val="single"/>
          <w:rtl/>
        </w:rPr>
        <w:t>ומן הדין אל בעל הדין;</w:t>
      </w:r>
      <w:r w:rsidR="00F756BF">
        <w:rPr>
          <w:rFonts w:ascii="Arial" w:hAnsi="Arial"/>
          <w:rtl/>
        </w:rPr>
        <w:t xml:space="preserve"> ביום 5.3.23 הגישה התובעת בקשה ליישוב סכסוך. לבקשת הצדדים, </w:t>
      </w:r>
      <w:r w:rsidR="009A5EF6">
        <w:rPr>
          <w:rFonts w:ascii="Arial" w:hAnsi="Arial" w:hint="cs"/>
          <w:rtl/>
        </w:rPr>
        <w:t>ביום 2.7.23.</w:t>
      </w:r>
      <w:r w:rsidR="00F756BF">
        <w:rPr>
          <w:rFonts w:ascii="Arial" w:hAnsi="Arial"/>
          <w:rtl/>
        </w:rPr>
        <w:t>תקופת ע</w:t>
      </w:r>
      <w:r w:rsidR="009A5EF6">
        <w:rPr>
          <w:rFonts w:ascii="Arial" w:hAnsi="Arial"/>
          <w:rtl/>
        </w:rPr>
        <w:t>יכוב ההליכים הוארכה</w:t>
      </w:r>
      <w:r w:rsidR="0066486C">
        <w:rPr>
          <w:rFonts w:ascii="Arial" w:hAnsi="Arial" w:hint="cs"/>
          <w:rtl/>
        </w:rPr>
        <w:t xml:space="preserve"> </w:t>
      </w:r>
      <w:r w:rsidR="00F756BF">
        <w:rPr>
          <w:rFonts w:ascii="Arial" w:hAnsi="Arial"/>
          <w:rtl/>
        </w:rPr>
        <w:t xml:space="preserve">עד ליום 2.8.23; </w:t>
      </w:r>
      <w:r>
        <w:rPr>
          <w:rFonts w:ascii="Arial" w:hAnsi="Arial" w:hint="cs"/>
          <w:rtl/>
        </w:rPr>
        <w:t xml:space="preserve"> </w:t>
      </w:r>
      <w:r w:rsidR="00F756BF">
        <w:rPr>
          <w:rFonts w:ascii="Arial" w:hAnsi="Arial"/>
          <w:rtl/>
        </w:rPr>
        <w:t>ביום 24.7.23 הגישו הצדדים הודעה מוסכמת משותפת מסגרתה הודיעו שהם מנהלים מו"מ ובכדי למצות</w:t>
      </w:r>
      <w:r>
        <w:rPr>
          <w:rFonts w:ascii="Arial" w:hAnsi="Arial"/>
          <w:rtl/>
        </w:rPr>
        <w:t>ו, מבקשים ארכה בת 30 ימים</w:t>
      </w:r>
      <w:r>
        <w:rPr>
          <w:rFonts w:ascii="Arial" w:hAnsi="Arial" w:hint="cs"/>
          <w:rtl/>
        </w:rPr>
        <w:t>, מהלכה</w:t>
      </w:r>
      <w:r w:rsidR="00F756BF">
        <w:rPr>
          <w:rFonts w:ascii="Arial" w:hAnsi="Arial"/>
          <w:rtl/>
        </w:rPr>
        <w:t xml:space="preserve"> יוגשו תגובות הנתבע לבקשות הפתוחות</w:t>
      </w:r>
      <w:r>
        <w:rPr>
          <w:rFonts w:ascii="Arial" w:hAnsi="Arial" w:hint="cs"/>
          <w:rtl/>
        </w:rPr>
        <w:t xml:space="preserve"> אותן הגישה התובעת,</w:t>
      </w:r>
      <w:r w:rsidR="00F756BF">
        <w:rPr>
          <w:rFonts w:ascii="Arial" w:hAnsi="Arial"/>
          <w:rtl/>
        </w:rPr>
        <w:t xml:space="preserve"> או תוגש הודעה על כישלון המו"מ. באותו היום ניתנה החלטתי המאשרת את הסכמתם. </w:t>
      </w:r>
    </w:p>
    <w:p w:rsidR="00F756BF" w:rsidRDefault="00F756BF" w:rsidP="00C63AB9">
      <w:pPr>
        <w:pStyle w:val="ad"/>
        <w:ind w:left="360"/>
        <w:jc w:val="both"/>
        <w:rPr>
          <w:rFonts w:ascii="Arial" w:hAnsi="Arial"/>
        </w:rPr>
      </w:pPr>
    </w:p>
    <w:p w:rsidR="00F756BF" w:rsidRDefault="00F756BF" w:rsidP="00F756BF">
      <w:pPr>
        <w:pStyle w:val="ad"/>
        <w:numPr>
          <w:ilvl w:val="0"/>
          <w:numId w:val="1"/>
        </w:numPr>
        <w:spacing w:line="360" w:lineRule="auto"/>
        <w:jc w:val="both"/>
        <w:rPr>
          <w:rFonts w:ascii="Arial" w:hAnsi="Arial"/>
          <w:rtl/>
        </w:rPr>
      </w:pPr>
      <w:r>
        <w:rPr>
          <w:rFonts w:ascii="Arial" w:hAnsi="Arial"/>
          <w:rtl/>
        </w:rPr>
        <w:t xml:space="preserve">ביום 28.8.23 הוגשה הודעת התובעת ובקשה לסגירת </w:t>
      </w:r>
      <w:r w:rsidR="009A5EF6">
        <w:rPr>
          <w:rFonts w:ascii="Arial" w:hAnsi="Arial" w:hint="cs"/>
          <w:rtl/>
        </w:rPr>
        <w:t>ה</w:t>
      </w:r>
      <w:r>
        <w:rPr>
          <w:rFonts w:ascii="Arial" w:hAnsi="Arial"/>
          <w:rtl/>
        </w:rPr>
        <w:t>תיק</w:t>
      </w:r>
      <w:r w:rsidR="008607DA">
        <w:rPr>
          <w:rFonts w:ascii="Arial" w:hAnsi="Arial" w:hint="cs"/>
          <w:rtl/>
        </w:rPr>
        <w:t xml:space="preserve"> לה צורף טופס 3, </w:t>
      </w:r>
      <w:r>
        <w:rPr>
          <w:rFonts w:ascii="Arial" w:hAnsi="Arial"/>
          <w:rtl/>
        </w:rPr>
        <w:t>מסגרתה הודיעה שהצדדים ל</w:t>
      </w:r>
      <w:r w:rsidR="008607DA">
        <w:rPr>
          <w:rFonts w:ascii="Arial" w:hAnsi="Arial"/>
          <w:rtl/>
        </w:rPr>
        <w:t>א הגיעו להסכמות,</w:t>
      </w:r>
      <w:r w:rsidR="008607DA">
        <w:rPr>
          <w:rFonts w:ascii="Arial" w:hAnsi="Arial" w:hint="cs"/>
          <w:rtl/>
        </w:rPr>
        <w:t xml:space="preserve"> ובהמשך לה,</w:t>
      </w:r>
      <w:r w:rsidR="008607DA">
        <w:rPr>
          <w:rFonts w:ascii="Arial" w:hAnsi="Arial"/>
          <w:rtl/>
        </w:rPr>
        <w:t xml:space="preserve"> </w:t>
      </w:r>
      <w:r>
        <w:rPr>
          <w:rFonts w:ascii="Arial" w:hAnsi="Arial"/>
          <w:rtl/>
        </w:rPr>
        <w:t>התיק נסגר ביום 3.9.23;  מהאמור עולה שתקופת עיכוב ההליכים ניתנה עד ליום 2.8.23 ולא הוארכה מעבר לכך</w:t>
      </w:r>
      <w:r w:rsidR="008607DA">
        <w:rPr>
          <w:rFonts w:ascii="Arial" w:hAnsi="Arial" w:hint="cs"/>
          <w:rtl/>
        </w:rPr>
        <w:t xml:space="preserve"> בכל החלטה שיפוטית</w:t>
      </w:r>
      <w:r w:rsidR="008607DA">
        <w:rPr>
          <w:rFonts w:ascii="Arial" w:hAnsi="Arial"/>
          <w:rtl/>
        </w:rPr>
        <w:t xml:space="preserve">. גם במסגרת הודעת </w:t>
      </w:r>
      <w:r w:rsidR="008607DA">
        <w:rPr>
          <w:rFonts w:ascii="Arial" w:hAnsi="Arial" w:hint="cs"/>
          <w:rtl/>
        </w:rPr>
        <w:t>הצדדים מ</w:t>
      </w:r>
      <w:r w:rsidR="008607DA">
        <w:rPr>
          <w:rFonts w:ascii="Arial" w:hAnsi="Arial"/>
          <w:rtl/>
        </w:rPr>
        <w:t xml:space="preserve">יום 24.7.23 לא עתרו </w:t>
      </w:r>
      <w:r>
        <w:rPr>
          <w:rFonts w:ascii="Arial" w:hAnsi="Arial"/>
          <w:rtl/>
        </w:rPr>
        <w:t xml:space="preserve">להארכת תקופת עיכוב ההליכים אלא, ציינו כי </w:t>
      </w:r>
      <w:r>
        <w:rPr>
          <w:rFonts w:ascii="FrankRuehl" w:hAnsi="FrankRuehl" w:cs="FrankRuehl"/>
          <w:b/>
          <w:bCs/>
          <w:rtl/>
        </w:rPr>
        <w:t>"הצדדים מנהלים מו"מ באמצעות באי כוחם על מנת להגיע להסכם ולהימנע מתביעות.....  על מנת לאפשר לצדדים לצלוח את המו"</w:t>
      </w:r>
      <w:r w:rsidRPr="009A5EF6">
        <w:rPr>
          <w:rFonts w:ascii="FrankRuehl" w:hAnsi="FrankRuehl" w:cs="FrankRuehl"/>
          <w:b/>
          <w:bCs/>
          <w:u w:val="single"/>
          <w:rtl/>
        </w:rPr>
        <w:t>מ מודיעים הצדדים על ארכה מוסכמת בת 30 ימים להגשת תגובות מטעם הנתבע או הודעה של מי מהצדדים על כישלון המו"מ-</w:t>
      </w:r>
      <w:r>
        <w:rPr>
          <w:rFonts w:ascii="FrankRuehl" w:hAnsi="FrankRuehl" w:cs="FrankRuehl"/>
          <w:b/>
          <w:bCs/>
          <w:rtl/>
        </w:rPr>
        <w:t xml:space="preserve"> המוקדם מבניהם"</w:t>
      </w:r>
      <w:r w:rsidR="009A5EF6">
        <w:rPr>
          <w:rFonts w:ascii="Arial" w:hAnsi="Arial" w:hint="cs"/>
          <w:b/>
          <w:bCs/>
          <w:rtl/>
        </w:rPr>
        <w:t xml:space="preserve"> </w:t>
      </w:r>
      <w:r w:rsidR="009A5EF6" w:rsidRPr="009A5EF6">
        <w:rPr>
          <w:rFonts w:ascii="Arial" w:hAnsi="Arial" w:hint="cs"/>
          <w:rtl/>
        </w:rPr>
        <w:t>(ההדגשה אינה במקור, ל.ד-ח)</w:t>
      </w:r>
      <w:r w:rsidR="008607DA" w:rsidRPr="009A5EF6">
        <w:rPr>
          <w:rFonts w:ascii="Arial" w:hAnsi="Arial"/>
          <w:rtl/>
        </w:rPr>
        <w:t>.</w:t>
      </w:r>
      <w:r w:rsidR="008607DA">
        <w:rPr>
          <w:rFonts w:ascii="Arial" w:hAnsi="Arial"/>
          <w:b/>
          <w:bCs/>
          <w:rtl/>
        </w:rPr>
        <w:t xml:space="preserve"> </w:t>
      </w:r>
      <w:r w:rsidR="008607DA">
        <w:rPr>
          <w:rFonts w:ascii="Arial" w:hAnsi="Arial"/>
          <w:rtl/>
        </w:rPr>
        <w:t xml:space="preserve"> לשון ההסכמה מלמדת </w:t>
      </w:r>
      <w:r>
        <w:rPr>
          <w:rFonts w:ascii="Arial" w:hAnsi="Arial"/>
          <w:rtl/>
        </w:rPr>
        <w:t xml:space="preserve">ששני הצדדים היו ערים לתקופת עיכוב ההליכים, והסכימו, שחרף כך שתפקע לפני התקופה עליה הסכימו,  הם מתחייבים באופן הדדי שלא להגיש תביעות וזאת </w:t>
      </w:r>
      <w:r w:rsidR="009A5EF6">
        <w:rPr>
          <w:rFonts w:ascii="Arial" w:hAnsi="Arial" w:hint="cs"/>
          <w:rtl/>
        </w:rPr>
        <w:t>ל</w:t>
      </w:r>
      <w:r>
        <w:rPr>
          <w:rFonts w:ascii="Arial" w:hAnsi="Arial"/>
          <w:rtl/>
        </w:rPr>
        <w:t xml:space="preserve">תקופה בת 30 ימים. אם לא כן, היו עותרים הצדדים ברחל בתך הקטנה להארכת תקופת עיכוב ההליכים, כפי שעתרו בהודעתם המשותפת מיום 2.7.23. </w:t>
      </w:r>
    </w:p>
    <w:p w:rsidR="00F756BF" w:rsidRDefault="00F756BF" w:rsidP="00F756BF">
      <w:pPr>
        <w:pStyle w:val="ad"/>
        <w:ind w:left="360"/>
        <w:jc w:val="both"/>
        <w:rPr>
          <w:rFonts w:ascii="Arial" w:hAnsi="Arial"/>
        </w:rPr>
      </w:pPr>
    </w:p>
    <w:p w:rsidR="00F756BF" w:rsidRDefault="00F756BF" w:rsidP="00F756BF">
      <w:pPr>
        <w:pStyle w:val="ad"/>
        <w:numPr>
          <w:ilvl w:val="0"/>
          <w:numId w:val="1"/>
        </w:numPr>
        <w:spacing w:line="360" w:lineRule="auto"/>
        <w:jc w:val="both"/>
        <w:rPr>
          <w:rFonts w:ascii="Arial" w:hAnsi="Arial"/>
        </w:rPr>
      </w:pPr>
      <w:r>
        <w:rPr>
          <w:rFonts w:ascii="Arial" w:hAnsi="Arial"/>
          <w:rtl/>
        </w:rPr>
        <w:t xml:space="preserve"> חיזוק לכך שתקופת עיכוב ההליכים חלפה עוד ביום 2.8.23 ניתן למצוא בהודעת התובעת בעצמה, שהוגשה ביום 28.8.23, מסגרתה ציינה  כי </w:t>
      </w:r>
      <w:r>
        <w:rPr>
          <w:rFonts w:ascii="Arial" w:hAnsi="Arial"/>
          <w:b/>
          <w:bCs/>
          <w:rtl/>
        </w:rPr>
        <w:t>"</w:t>
      </w:r>
      <w:r>
        <w:rPr>
          <w:rFonts w:ascii="FrankRuehl" w:hAnsi="FrankRuehl" w:cs="FrankRuehl"/>
          <w:b/>
          <w:bCs/>
          <w:rtl/>
        </w:rPr>
        <w:t xml:space="preserve">ההודעה מוגשת למען הסדר הטוב ומבוקש </w:t>
      </w:r>
      <w:proofErr w:type="spellStart"/>
      <w:r>
        <w:rPr>
          <w:rFonts w:ascii="FrankRuehl" w:hAnsi="FrankRuehl" w:cs="FrankRuehl"/>
          <w:b/>
          <w:bCs/>
          <w:rtl/>
        </w:rPr>
        <w:t>מ</w:t>
      </w:r>
      <w:r w:rsidR="008E0997">
        <w:rPr>
          <w:rFonts w:ascii="FrankRuehl" w:hAnsi="FrankRuehl" w:cs="FrankRuehl" w:hint="cs"/>
          <w:b/>
          <w:bCs/>
          <w:rtl/>
        </w:rPr>
        <w:t>כב</w:t>
      </w:r>
      <w:proofErr w:type="spellEnd"/>
      <w:r w:rsidR="008E0997">
        <w:rPr>
          <w:rFonts w:ascii="FrankRuehl" w:hAnsi="FrankRuehl" w:cs="FrankRuehl" w:hint="cs"/>
          <w:b/>
          <w:bCs/>
          <w:rtl/>
        </w:rPr>
        <w:t xml:space="preserve">' </w:t>
      </w:r>
      <w:r>
        <w:rPr>
          <w:rFonts w:ascii="FrankRuehl" w:hAnsi="FrankRuehl" w:cs="FrankRuehl"/>
          <w:b/>
          <w:bCs/>
          <w:rtl/>
        </w:rPr>
        <w:t xml:space="preserve">בית המשפט להורות על סגירת התיק ולאחר שמניין הימים לעיכוב ההליכים חלף מזמן </w:t>
      </w:r>
      <w:r w:rsidRPr="00547DC4">
        <w:rPr>
          <w:rFonts w:ascii="FrankRuehl" w:hAnsi="FrankRuehl" w:cs="FrankRuehl"/>
          <w:b/>
          <w:bCs/>
          <w:u w:val="single"/>
          <w:rtl/>
        </w:rPr>
        <w:t xml:space="preserve">ואף </w:t>
      </w:r>
      <w:r>
        <w:rPr>
          <w:rFonts w:ascii="FrankRuehl" w:hAnsi="FrankRuehl" w:cs="FrankRuehl"/>
          <w:b/>
          <w:bCs/>
          <w:rtl/>
        </w:rPr>
        <w:t>תקופת</w:t>
      </w:r>
      <w:r w:rsidR="008E0997">
        <w:rPr>
          <w:rFonts w:ascii="FrankRuehl" w:hAnsi="FrankRuehl" w:cs="FrankRuehl" w:hint="cs"/>
          <w:b/>
          <w:bCs/>
          <w:rtl/>
        </w:rPr>
        <w:t xml:space="preserve"> הארכה המוסכמת</w:t>
      </w:r>
      <w:r>
        <w:rPr>
          <w:rFonts w:ascii="FrankRuehl" w:hAnsi="FrankRuehl" w:cs="FrankRuehl"/>
          <w:b/>
          <w:bCs/>
          <w:rtl/>
        </w:rPr>
        <w:t xml:space="preserve"> בין ב"כ הצדדים"</w:t>
      </w:r>
      <w:r w:rsidR="00547DC4">
        <w:rPr>
          <w:rFonts w:ascii="FrankRuehl" w:hAnsi="FrankRuehl" w:cs="FrankRuehl" w:hint="cs"/>
          <w:b/>
          <w:bCs/>
          <w:rtl/>
        </w:rPr>
        <w:t xml:space="preserve"> </w:t>
      </w:r>
      <w:r w:rsidR="00547DC4" w:rsidRPr="00547DC4">
        <w:rPr>
          <w:rFonts w:ascii="David" w:hAnsi="David"/>
          <w:rtl/>
        </w:rPr>
        <w:t>(ההדגשה אינה במקור, ל.ד-ח)</w:t>
      </w:r>
      <w:r w:rsidRPr="00547DC4">
        <w:rPr>
          <w:rFonts w:ascii="David" w:hAnsi="David"/>
          <w:rtl/>
        </w:rPr>
        <w:t>.</w:t>
      </w:r>
      <w:r>
        <w:rPr>
          <w:rFonts w:ascii="FrankRuehl" w:hAnsi="FrankRuehl" w:cs="FrankRuehl"/>
          <w:b/>
          <w:bCs/>
          <w:rtl/>
        </w:rPr>
        <w:t xml:space="preserve"> </w:t>
      </w:r>
      <w:r>
        <w:rPr>
          <w:rFonts w:ascii="Arial" w:hAnsi="Arial"/>
          <w:rtl/>
        </w:rPr>
        <w:t>בנסיבות אלה, נדחית לפניי טענת התובעת ולפיה תקופת עיכוב ההליכים הסתיימה ביום 24.8.23, ואני קובעת כי זו תמה ביום 2.8.23.</w:t>
      </w:r>
    </w:p>
    <w:p w:rsidR="00F756BF" w:rsidRPr="00F756BF" w:rsidRDefault="00F756BF" w:rsidP="00F756BF">
      <w:pPr>
        <w:pStyle w:val="ad"/>
        <w:rPr>
          <w:rFonts w:ascii="Arial" w:hAnsi="Arial"/>
          <w:rtl/>
        </w:rPr>
      </w:pPr>
    </w:p>
    <w:p w:rsidR="00F756BF" w:rsidRDefault="00F756BF" w:rsidP="00F756BF">
      <w:pPr>
        <w:pStyle w:val="ad"/>
        <w:numPr>
          <w:ilvl w:val="0"/>
          <w:numId w:val="1"/>
        </w:numPr>
        <w:spacing w:line="360" w:lineRule="auto"/>
        <w:jc w:val="both"/>
        <w:rPr>
          <w:rFonts w:ascii="Arial" w:hAnsi="Arial"/>
        </w:rPr>
      </w:pPr>
      <w:r>
        <w:rPr>
          <w:rFonts w:ascii="Arial" w:hAnsi="Arial"/>
          <w:rtl/>
        </w:rPr>
        <w:t xml:space="preserve">למעלה מן הצורך, ומבלי לפגוע באמור לעיל אציין שגם ככל והייתי מוצאת לקבל את טענת התובעת ולפיה תקופת עיכוב ההליכים תמה ביום 24.8.23, גם אז, המועד להגשת התביעה חלף עוד ביום 8.9.23, בעוד התביעה הוגשה ביום 11.9.23. </w:t>
      </w:r>
    </w:p>
    <w:p w:rsidR="008E0997" w:rsidRDefault="008E0997" w:rsidP="00C63AB9">
      <w:pPr>
        <w:pStyle w:val="ad"/>
        <w:rPr>
          <w:rFonts w:ascii="Arial" w:hAnsi="Arial"/>
        </w:rPr>
      </w:pPr>
    </w:p>
    <w:p w:rsidR="00F756BF" w:rsidRDefault="00F756BF" w:rsidP="00F756BF">
      <w:pPr>
        <w:pStyle w:val="ad"/>
        <w:numPr>
          <w:ilvl w:val="0"/>
          <w:numId w:val="1"/>
        </w:numPr>
        <w:spacing w:line="360" w:lineRule="auto"/>
        <w:jc w:val="both"/>
        <w:rPr>
          <w:rFonts w:ascii="Arial" w:hAnsi="Arial"/>
          <w:rtl/>
        </w:rPr>
      </w:pPr>
      <w:r>
        <w:rPr>
          <w:rFonts w:ascii="Arial" w:hAnsi="Arial"/>
          <w:rtl/>
        </w:rPr>
        <w:t xml:space="preserve">כן מצאתי לדחות את טענת התובעת ולפיה תקופת הפגרה אינה באה במניין הימים.  בשאלת מניין הימים והתקופות נקבעה הוראה ספציפית בחוק, הקובעת כדלקמן: </w:t>
      </w:r>
    </w:p>
    <w:p w:rsidR="00F756BF" w:rsidRDefault="00F756BF" w:rsidP="00F756BF">
      <w:pPr>
        <w:spacing w:line="360" w:lineRule="auto"/>
        <w:jc w:val="both"/>
        <w:rPr>
          <w:rFonts w:ascii="Arial" w:hAnsi="Arial"/>
          <w:b/>
          <w:bCs/>
          <w:rtl/>
        </w:rPr>
      </w:pPr>
      <w:r>
        <w:rPr>
          <w:rFonts w:ascii="Arial" w:hAnsi="Arial"/>
          <w:rtl/>
        </w:rPr>
        <w:t>6א.</w:t>
      </w:r>
      <w:r>
        <w:rPr>
          <w:rFonts w:ascii="Arial" w:hAnsi="Arial"/>
          <w:b/>
          <w:bCs/>
          <w:rtl/>
        </w:rPr>
        <w:tab/>
        <w:t>(א)</w:t>
      </w:r>
      <w:r>
        <w:rPr>
          <w:rFonts w:ascii="Arial" w:hAnsi="Arial"/>
          <w:b/>
          <w:bCs/>
          <w:rtl/>
        </w:rPr>
        <w:tab/>
        <w:t>הימים והתקופות המנויים להלן לא יבואו במניין הימים לפי חוק זה:</w:t>
      </w:r>
    </w:p>
    <w:p w:rsidR="00F756BF" w:rsidRDefault="00F756BF" w:rsidP="00F756BF">
      <w:pPr>
        <w:pStyle w:val="ad"/>
        <w:numPr>
          <w:ilvl w:val="0"/>
          <w:numId w:val="2"/>
        </w:numPr>
        <w:spacing w:line="360" w:lineRule="auto"/>
        <w:jc w:val="both"/>
        <w:rPr>
          <w:rFonts w:ascii="Arial" w:hAnsi="Arial"/>
          <w:b/>
          <w:bCs/>
          <w:rtl/>
        </w:rPr>
      </w:pPr>
      <w:r>
        <w:rPr>
          <w:rFonts w:ascii="Arial" w:hAnsi="Arial"/>
          <w:b/>
          <w:bCs/>
          <w:rtl/>
        </w:rPr>
        <w:lastRenderedPageBreak/>
        <w:t>לעניין בקשות ליישוב סכסוך המוגשות לבתי המשפט לענייני משפחה ובתי הדין הרבניים – שני ימי ראש השנה, יום הכיפורים, התקופה שמיום י"ד בתשרי עד יום כ"ב בתשרי והתקופה שמיום י"ד בניסן עד כ"א בניסן;</w:t>
      </w:r>
    </w:p>
    <w:p w:rsidR="00F756BF" w:rsidRDefault="00F756BF" w:rsidP="00F756BF">
      <w:pPr>
        <w:pStyle w:val="ad"/>
        <w:numPr>
          <w:ilvl w:val="0"/>
          <w:numId w:val="2"/>
        </w:numPr>
        <w:spacing w:line="360" w:lineRule="auto"/>
        <w:jc w:val="both"/>
        <w:rPr>
          <w:rFonts w:ascii="Arial" w:hAnsi="Arial"/>
          <w:b/>
          <w:bCs/>
          <w:rtl/>
        </w:rPr>
      </w:pPr>
      <w:r>
        <w:rPr>
          <w:rFonts w:ascii="Arial" w:hAnsi="Arial"/>
          <w:b/>
          <w:bCs/>
          <w:rtl/>
        </w:rPr>
        <w:t>...</w:t>
      </w:r>
    </w:p>
    <w:p w:rsidR="00F756BF" w:rsidRDefault="00F756BF" w:rsidP="00F756BF">
      <w:pPr>
        <w:spacing w:line="360" w:lineRule="auto"/>
        <w:ind w:firstLine="720"/>
        <w:jc w:val="both"/>
        <w:rPr>
          <w:rFonts w:ascii="Arial" w:hAnsi="Arial"/>
          <w:b/>
          <w:bCs/>
        </w:rPr>
      </w:pPr>
      <w:r>
        <w:rPr>
          <w:rFonts w:ascii="Arial" w:hAnsi="Arial"/>
          <w:b/>
          <w:bCs/>
          <w:rtl/>
        </w:rPr>
        <w:t>(ב)</w:t>
      </w:r>
      <w:r>
        <w:rPr>
          <w:rFonts w:ascii="Arial" w:hAnsi="Arial"/>
          <w:b/>
          <w:bCs/>
          <w:rtl/>
        </w:rPr>
        <w:tab/>
        <w:t>...</w:t>
      </w:r>
    </w:p>
    <w:p w:rsidR="00F756BF" w:rsidRDefault="00F756BF" w:rsidP="00F756BF">
      <w:pPr>
        <w:spacing w:line="360" w:lineRule="auto"/>
        <w:ind w:left="1440" w:hanging="720"/>
        <w:jc w:val="both"/>
        <w:rPr>
          <w:rFonts w:ascii="Arial" w:hAnsi="Arial"/>
          <w:b/>
          <w:bCs/>
          <w:rtl/>
        </w:rPr>
      </w:pPr>
      <w:r>
        <w:rPr>
          <w:rFonts w:ascii="Arial" w:hAnsi="Arial"/>
          <w:b/>
          <w:bCs/>
          <w:rtl/>
        </w:rPr>
        <w:t>(ג)</w:t>
      </w:r>
      <w:r>
        <w:rPr>
          <w:rFonts w:ascii="Arial" w:hAnsi="Arial"/>
          <w:b/>
          <w:bCs/>
          <w:rtl/>
        </w:rPr>
        <w:tab/>
        <w:t>על אף ההוראות לפי סעיפים קטנים (א) ו-(ב), במניין 15 הימים להגשת תובענה בעניין של סכסוך משפחתי כאמור בסעיף 4 יבואו גם המועדים והתקופות לפי אותם סעיפים קטנים, אלא אם כן היום האחרון להגשת התובענה חל במועד או בתקופה כאמור.</w:t>
      </w:r>
    </w:p>
    <w:p w:rsidR="00F756BF" w:rsidRDefault="00F756BF" w:rsidP="00C63AB9">
      <w:pPr>
        <w:ind w:left="1440" w:hanging="720"/>
        <w:jc w:val="both"/>
        <w:rPr>
          <w:rFonts w:ascii="Arial" w:hAnsi="Arial"/>
          <w:b/>
          <w:bCs/>
          <w:rtl/>
        </w:rPr>
      </w:pPr>
    </w:p>
    <w:p w:rsidR="00F756BF" w:rsidRDefault="00F756BF" w:rsidP="00F756BF">
      <w:pPr>
        <w:pStyle w:val="ad"/>
        <w:numPr>
          <w:ilvl w:val="0"/>
          <w:numId w:val="1"/>
        </w:numPr>
        <w:spacing w:line="360" w:lineRule="auto"/>
        <w:jc w:val="both"/>
        <w:rPr>
          <w:rFonts w:ascii="Arial" w:hAnsi="Arial"/>
          <w:rtl/>
        </w:rPr>
      </w:pPr>
      <w:r>
        <w:rPr>
          <w:rFonts w:ascii="Arial" w:hAnsi="Arial"/>
          <w:rtl/>
        </w:rPr>
        <w:t xml:space="preserve">לשון החוק ברורה ומונה את התקופות שלא יבואו במניין הימים להגשת התביעות. ככל ורצה המחוקק לקבוע שתקופת הפגרה אף היא לא תבוא במניין הימים, היה קובע זאת באופן ברור. </w:t>
      </w:r>
      <w:r w:rsidR="00547DC4">
        <w:rPr>
          <w:rFonts w:ascii="Arial" w:hAnsi="Arial" w:hint="cs"/>
          <w:rtl/>
        </w:rPr>
        <w:t xml:space="preserve">לדידי, </w:t>
      </w:r>
      <w:r>
        <w:rPr>
          <w:rFonts w:ascii="Arial" w:hAnsi="Arial"/>
          <w:rtl/>
        </w:rPr>
        <w:t>העובדה שלא נעשה כן,</w:t>
      </w:r>
      <w:r w:rsidR="008E0997">
        <w:rPr>
          <w:rFonts w:ascii="Arial" w:hAnsi="Arial" w:hint="cs"/>
          <w:rtl/>
        </w:rPr>
        <w:t xml:space="preserve"> מקום בו </w:t>
      </w:r>
      <w:r w:rsidR="00547DC4">
        <w:rPr>
          <w:rFonts w:ascii="Arial" w:hAnsi="Arial" w:hint="cs"/>
          <w:rtl/>
        </w:rPr>
        <w:t xml:space="preserve">נקבע סעיף ספציפי </w:t>
      </w:r>
      <w:proofErr w:type="spellStart"/>
      <w:r w:rsidR="00547DC4">
        <w:rPr>
          <w:rFonts w:ascii="Arial" w:hAnsi="Arial" w:hint="cs"/>
          <w:rtl/>
        </w:rPr>
        <w:t>המחריג</w:t>
      </w:r>
      <w:proofErr w:type="spellEnd"/>
      <w:r w:rsidR="00547DC4">
        <w:rPr>
          <w:rFonts w:ascii="Arial" w:hAnsi="Arial" w:hint="cs"/>
          <w:rtl/>
        </w:rPr>
        <w:t xml:space="preserve"> מועדים,</w:t>
      </w:r>
      <w:r>
        <w:rPr>
          <w:rFonts w:ascii="Arial" w:hAnsi="Arial"/>
          <w:rtl/>
        </w:rPr>
        <w:t xml:space="preserve"> מלמדת על כך שהפגר</w:t>
      </w:r>
      <w:r w:rsidR="008E0997">
        <w:rPr>
          <w:rFonts w:ascii="Arial" w:hAnsi="Arial"/>
          <w:rtl/>
        </w:rPr>
        <w:t>ה תבוא במניין הימים, וזאת</w:t>
      </w:r>
      <w:r w:rsidR="008E0997">
        <w:rPr>
          <w:rFonts w:ascii="Arial" w:hAnsi="Arial" w:hint="cs"/>
          <w:rtl/>
        </w:rPr>
        <w:t xml:space="preserve"> בכדי לאפשר לבעלי הדין</w:t>
      </w:r>
      <w:r>
        <w:rPr>
          <w:rFonts w:ascii="Arial" w:hAnsi="Arial"/>
          <w:rtl/>
        </w:rPr>
        <w:t xml:space="preserve"> לממש את זכות הגישה לערכאות, שהינה זכות חוקתית, אל מול ה</w:t>
      </w:r>
      <w:r w:rsidR="008E0997">
        <w:rPr>
          <w:rFonts w:ascii="Arial" w:hAnsi="Arial"/>
          <w:rtl/>
        </w:rPr>
        <w:t>תחשבות בימים חג וחופשה של</w:t>
      </w:r>
      <w:r w:rsidR="008E0997">
        <w:rPr>
          <w:rFonts w:ascii="Arial" w:hAnsi="Arial" w:hint="cs"/>
          <w:rtl/>
        </w:rPr>
        <w:t>הם ושל</w:t>
      </w:r>
      <w:r>
        <w:rPr>
          <w:rFonts w:ascii="Arial" w:hAnsi="Arial"/>
          <w:rtl/>
        </w:rPr>
        <w:t xml:space="preserve"> ועובדי </w:t>
      </w:r>
      <w:proofErr w:type="spellStart"/>
      <w:r>
        <w:rPr>
          <w:rFonts w:ascii="Arial" w:hAnsi="Arial"/>
          <w:rtl/>
        </w:rPr>
        <w:t>יח"ס</w:t>
      </w:r>
      <w:proofErr w:type="spellEnd"/>
      <w:r>
        <w:rPr>
          <w:rFonts w:ascii="Arial" w:hAnsi="Arial"/>
          <w:rtl/>
        </w:rPr>
        <w:t xml:space="preserve">.  לעניין זה אפנה לדברי ההסבר לחוק, שם נקבע לעניין המועדים להגשת תובענות, כדלקמן: </w:t>
      </w:r>
    </w:p>
    <w:p w:rsidR="00F756BF" w:rsidRDefault="00F756BF" w:rsidP="00F756BF">
      <w:pPr>
        <w:spacing w:line="360" w:lineRule="auto"/>
        <w:ind w:left="360"/>
        <w:jc w:val="both"/>
        <w:rPr>
          <w:rFonts w:ascii="Arial" w:hAnsi="Arial"/>
        </w:rPr>
      </w:pPr>
      <w:r>
        <w:rPr>
          <w:rFonts w:ascii="Arial" w:hAnsi="Arial"/>
          <w:b/>
          <w:bCs/>
          <w:rtl/>
        </w:rPr>
        <w:t>"בחקיקה קיימות הוראות שונות בעניין מניין מועדים לפי חיקוק, ובהם מועדים להגשת תובענות. כך למשל סעיף 10)ג( לחוק הפרשנות, התשמ"א,1981- קובע כי "במנין ימי תקופה יבואו גם ימי מנוחה, פגרה או שבתון שעל פי חיקוק, זולת אם הם הימים האחרונים שבתקופה</w:t>
      </w:r>
      <w:r>
        <w:rPr>
          <w:rFonts w:ascii="Arial" w:hAnsi="Arial"/>
          <w:b/>
          <w:bCs/>
        </w:rPr>
        <w:t xml:space="preserve">". </w:t>
      </w:r>
      <w:r>
        <w:rPr>
          <w:rFonts w:ascii="Arial" w:hAnsi="Arial"/>
          <w:b/>
          <w:bCs/>
          <w:rtl/>
        </w:rPr>
        <w:t>לעומת זאת, נקבע בתקנה 529 לתקנות סדר הדין האזרחי</w:t>
      </w:r>
      <w:r>
        <w:rPr>
          <w:rFonts w:ascii="Arial" w:hAnsi="Arial"/>
          <w:b/>
          <w:bCs/>
        </w:rPr>
        <w:t xml:space="preserve">, </w:t>
      </w:r>
      <w:r>
        <w:rPr>
          <w:rFonts w:ascii="Arial" w:hAnsi="Arial"/>
          <w:b/>
          <w:bCs/>
          <w:rtl/>
        </w:rPr>
        <w:t>התשמ"ד,1984- כי "תקופת פגרה של בית המשפט לא תובא במנין הימים שנקבעו בתקנות אלה או שנקבעו בידי בית המשפט או הרשם, אלא אם כן הורה בית המשפט או הרשם, לפי הענין, הוראה אחרת</w:t>
      </w:r>
      <w:r>
        <w:rPr>
          <w:rFonts w:ascii="Arial" w:hAnsi="Arial"/>
          <w:b/>
          <w:bCs/>
        </w:rPr>
        <w:t xml:space="preserve">". </w:t>
      </w:r>
      <w:r>
        <w:rPr>
          <w:rFonts w:ascii="Arial" w:hAnsi="Arial"/>
          <w:b/>
          <w:bCs/>
          <w:rtl/>
        </w:rPr>
        <w:t>בחוק לא נקבעה הוראה לעניין זה, ומוצע לקבוע הוראה שתשמור, מצד אחד, על עקרון הנגישות לצדק ומצד אחר תאפשר התחשבות בימי חג וחופשה של עובדי יחידות הסיוע והצדדים</w:t>
      </w:r>
      <w:r>
        <w:rPr>
          <w:rFonts w:ascii="Arial" w:hAnsi="Arial"/>
          <w:rtl/>
        </w:rPr>
        <w:t>."</w:t>
      </w:r>
    </w:p>
    <w:p w:rsidR="00F756BF" w:rsidRDefault="00F756BF" w:rsidP="00C63AB9">
      <w:pPr>
        <w:jc w:val="both"/>
        <w:rPr>
          <w:rFonts w:ascii="Arial" w:hAnsi="Arial"/>
          <w:rtl/>
        </w:rPr>
      </w:pPr>
    </w:p>
    <w:p w:rsidR="00F756BF" w:rsidRDefault="008E0997" w:rsidP="00F756BF">
      <w:pPr>
        <w:pStyle w:val="ad"/>
        <w:numPr>
          <w:ilvl w:val="0"/>
          <w:numId w:val="1"/>
        </w:numPr>
        <w:spacing w:line="360" w:lineRule="auto"/>
        <w:jc w:val="both"/>
        <w:rPr>
          <w:rFonts w:ascii="Arial" w:hAnsi="Arial"/>
          <w:rtl/>
        </w:rPr>
      </w:pPr>
      <w:r>
        <w:rPr>
          <w:rFonts w:ascii="Arial" w:hAnsi="Arial" w:hint="cs"/>
          <w:rtl/>
        </w:rPr>
        <w:t xml:space="preserve">לעניין זה </w:t>
      </w:r>
      <w:r w:rsidR="00F756BF">
        <w:rPr>
          <w:rFonts w:ascii="Arial" w:hAnsi="Arial"/>
          <w:rtl/>
        </w:rPr>
        <w:t xml:space="preserve">אפנה לדבריה של כבוד השופטת מלר </w:t>
      </w:r>
      <w:proofErr w:type="spellStart"/>
      <w:r w:rsidR="00F756BF">
        <w:rPr>
          <w:rFonts w:ascii="Arial" w:hAnsi="Arial"/>
          <w:rtl/>
        </w:rPr>
        <w:t>בתלה"מ</w:t>
      </w:r>
      <w:proofErr w:type="spellEnd"/>
      <w:r w:rsidR="00F756BF">
        <w:rPr>
          <w:rFonts w:ascii="Arial" w:hAnsi="Arial"/>
          <w:rtl/>
        </w:rPr>
        <w:t xml:space="preserve"> 44984-10-17 (פורסם במאגרים) שם קבעה כי </w:t>
      </w:r>
      <w:r w:rsidR="00F756BF">
        <w:rPr>
          <w:b/>
          <w:bCs/>
          <w:rtl/>
        </w:rPr>
        <w:t>"לפיכך, על מנת להגשים את תכלית החקיקה ולא להפוך את החוק לאות מתה, מחד גיסא, ועל מנת שלא יהא בחוק משום פגיעה העולה על הנדרש בזכות החוקתית לגישה לערכאות, מאידך גיסא, סבורני, כי פרשנות הקובעת תחולת הפגרות על מסגרת זמנים זו, באופן המפסיק את מניין הימים, ובמיוחד בהינתן פגרת הקיץ הארוכה, עלולה לגרום לפגיעה בלתי מידתית באיזון הראוי;</w:t>
      </w:r>
      <w:r w:rsidR="00F756BF">
        <w:rPr>
          <w:rFonts w:ascii="Arial" w:hAnsi="Arial"/>
          <w:b/>
          <w:bCs/>
          <w:rtl/>
        </w:rPr>
        <w:t>"</w:t>
      </w:r>
    </w:p>
    <w:p w:rsidR="00F756BF" w:rsidRDefault="00F756BF" w:rsidP="00F756BF">
      <w:pPr>
        <w:pStyle w:val="ad"/>
        <w:ind w:left="360"/>
        <w:jc w:val="both"/>
        <w:rPr>
          <w:rFonts w:ascii="Arial" w:hAnsi="Arial"/>
        </w:rPr>
      </w:pPr>
    </w:p>
    <w:p w:rsidR="00F756BF" w:rsidRDefault="008E0997" w:rsidP="00AE6B3A">
      <w:pPr>
        <w:pStyle w:val="ad"/>
        <w:numPr>
          <w:ilvl w:val="0"/>
          <w:numId w:val="1"/>
        </w:numPr>
        <w:spacing w:line="360" w:lineRule="auto"/>
        <w:jc w:val="both"/>
        <w:rPr>
          <w:rFonts w:ascii="Arial" w:hAnsi="Arial"/>
        </w:rPr>
      </w:pPr>
      <w:r>
        <w:rPr>
          <w:rFonts w:ascii="Arial" w:hAnsi="Arial" w:hint="cs"/>
          <w:rtl/>
        </w:rPr>
        <w:t>גם את</w:t>
      </w:r>
      <w:r w:rsidR="00F756BF">
        <w:rPr>
          <w:rFonts w:ascii="Arial" w:hAnsi="Arial"/>
          <w:rtl/>
        </w:rPr>
        <w:t xml:space="preserve"> טע</w:t>
      </w:r>
      <w:r>
        <w:rPr>
          <w:rFonts w:ascii="Arial" w:hAnsi="Arial"/>
          <w:rtl/>
        </w:rPr>
        <w:t>נת התובעת ולפיה ביקשה להגיש</w:t>
      </w:r>
      <w:r>
        <w:rPr>
          <w:rFonts w:ascii="Arial" w:hAnsi="Arial" w:hint="cs"/>
          <w:rtl/>
        </w:rPr>
        <w:t xml:space="preserve"> </w:t>
      </w:r>
      <w:r w:rsidR="00F756BF">
        <w:rPr>
          <w:rFonts w:ascii="Arial" w:hAnsi="Arial"/>
          <w:rtl/>
        </w:rPr>
        <w:t xml:space="preserve">תביעתה במועד מוקדם למועד בו הוגשה, ברם, </w:t>
      </w:r>
      <w:r w:rsidR="00AE6B3A">
        <w:rPr>
          <w:rFonts w:ascii="Arial" w:hAnsi="Arial" w:hint="cs"/>
          <w:rtl/>
        </w:rPr>
        <w:t>סורבה על ידי המזכירות</w:t>
      </w:r>
      <w:r w:rsidR="00F756BF">
        <w:rPr>
          <w:rFonts w:ascii="Arial" w:hAnsi="Arial"/>
          <w:rtl/>
        </w:rPr>
        <w:t xml:space="preserve"> (ראה סעיף 5 לבקשתה)</w:t>
      </w:r>
      <w:r>
        <w:rPr>
          <w:rFonts w:ascii="Arial" w:hAnsi="Arial" w:hint="cs"/>
          <w:rtl/>
        </w:rPr>
        <w:t>, מצאתי לדחות</w:t>
      </w:r>
      <w:r w:rsidR="00547DC4">
        <w:rPr>
          <w:rFonts w:ascii="Arial" w:hAnsi="Arial" w:hint="cs"/>
          <w:rtl/>
        </w:rPr>
        <w:t xml:space="preserve"> משלא הוכחה</w:t>
      </w:r>
      <w:r>
        <w:rPr>
          <w:rFonts w:ascii="Arial" w:hAnsi="Arial" w:hint="cs"/>
          <w:rtl/>
        </w:rPr>
        <w:t>;</w:t>
      </w:r>
      <w:r w:rsidR="00AE6B3A">
        <w:rPr>
          <w:rFonts w:ascii="Arial" w:hAnsi="Arial" w:hint="cs"/>
          <w:rtl/>
        </w:rPr>
        <w:t xml:space="preserve"> ראשית,</w:t>
      </w:r>
      <w:r w:rsidR="00F756BF">
        <w:rPr>
          <w:rFonts w:ascii="Arial" w:hAnsi="Arial"/>
          <w:rtl/>
        </w:rPr>
        <w:t xml:space="preserve"> כמפורט, בין הצדדים מתנהלים </w:t>
      </w:r>
      <w:r>
        <w:rPr>
          <w:rFonts w:ascii="Arial" w:hAnsi="Arial"/>
          <w:rtl/>
        </w:rPr>
        <w:t>הליכים נוספים, בהם נקטה התובעת</w:t>
      </w:r>
      <w:r>
        <w:rPr>
          <w:rFonts w:ascii="Arial" w:hAnsi="Arial" w:hint="cs"/>
          <w:rtl/>
        </w:rPr>
        <w:t>, ו</w:t>
      </w:r>
      <w:r w:rsidR="00F756BF">
        <w:rPr>
          <w:rFonts w:ascii="Arial" w:hAnsi="Arial"/>
          <w:rtl/>
        </w:rPr>
        <w:t>תביעה בעניין הקטינים (</w:t>
      </w:r>
      <w:proofErr w:type="spellStart"/>
      <w:r w:rsidR="00F756BF">
        <w:rPr>
          <w:rFonts w:ascii="Arial" w:hAnsi="Arial"/>
          <w:rtl/>
        </w:rPr>
        <w:t>תלה"מ</w:t>
      </w:r>
      <w:proofErr w:type="spellEnd"/>
      <w:r w:rsidR="00F756BF">
        <w:rPr>
          <w:rFonts w:ascii="Arial" w:hAnsi="Arial"/>
          <w:rtl/>
        </w:rPr>
        <w:t xml:space="preserve"> 6</w:t>
      </w:r>
      <w:r>
        <w:rPr>
          <w:rFonts w:ascii="Arial" w:hAnsi="Arial"/>
          <w:rtl/>
        </w:rPr>
        <w:t>7528-08-23) הוגשה על יד</w:t>
      </w:r>
      <w:r>
        <w:rPr>
          <w:rFonts w:ascii="Arial" w:hAnsi="Arial" w:hint="cs"/>
          <w:rtl/>
        </w:rPr>
        <w:t xml:space="preserve">ה </w:t>
      </w:r>
      <w:r w:rsidR="00AE6B3A">
        <w:rPr>
          <w:rFonts w:ascii="Arial" w:hAnsi="Arial"/>
          <w:rtl/>
        </w:rPr>
        <w:t>ביום 30.8.23</w:t>
      </w:r>
      <w:r w:rsidR="00547DC4">
        <w:rPr>
          <w:rFonts w:ascii="Arial" w:hAnsi="Arial" w:hint="cs"/>
          <w:rtl/>
        </w:rPr>
        <w:t xml:space="preserve">, קרי </w:t>
      </w:r>
      <w:r w:rsidR="00974A4A">
        <w:rPr>
          <w:rFonts w:ascii="Arial" w:hAnsi="Arial" w:hint="cs"/>
          <w:rtl/>
        </w:rPr>
        <w:t xml:space="preserve">תקופת הפגרה. </w:t>
      </w:r>
      <w:r w:rsidR="00F756BF">
        <w:rPr>
          <w:rFonts w:ascii="Arial" w:hAnsi="Arial"/>
          <w:rtl/>
        </w:rPr>
        <w:t xml:space="preserve">למעלה מן הצורך, ובטרם תשמע </w:t>
      </w:r>
      <w:r w:rsidR="00974A4A">
        <w:rPr>
          <w:rFonts w:ascii="Arial" w:hAnsi="Arial" w:hint="cs"/>
          <w:rtl/>
        </w:rPr>
        <w:t>ה</w:t>
      </w:r>
      <w:r w:rsidR="00F756BF">
        <w:rPr>
          <w:rFonts w:ascii="Arial" w:hAnsi="Arial"/>
          <w:rtl/>
        </w:rPr>
        <w:t xml:space="preserve">טענה, אבהיר שפתיחת התובענה כאמור לא התאפשר בשל כך שעניינה קטינים, שכן ראשית, באותו מועד </w:t>
      </w:r>
      <w:r w:rsidR="00F756BF">
        <w:rPr>
          <w:rFonts w:ascii="Arial" w:hAnsi="Arial"/>
          <w:rtl/>
        </w:rPr>
        <w:lastRenderedPageBreak/>
        <w:t xml:space="preserve">טרם נסגר תיק </w:t>
      </w:r>
      <w:proofErr w:type="spellStart"/>
      <w:r w:rsidR="00F756BF">
        <w:rPr>
          <w:rFonts w:ascii="Arial" w:hAnsi="Arial"/>
          <w:rtl/>
        </w:rPr>
        <w:t>י"ס</w:t>
      </w:r>
      <w:proofErr w:type="spellEnd"/>
      <w:r w:rsidR="00F756BF">
        <w:rPr>
          <w:rFonts w:ascii="Arial" w:hAnsi="Arial"/>
          <w:rtl/>
        </w:rPr>
        <w:t xml:space="preserve"> ומסגרתו והוגשו בקשות רבות לעניין הקטינים אשר נדונו והוכרעו. מעבר לכך, </w:t>
      </w:r>
      <w:r w:rsidR="00F756BF">
        <w:rPr>
          <w:rFonts w:ascii="David" w:hAnsi="David"/>
          <w:color w:val="000000"/>
          <w:rtl/>
        </w:rPr>
        <w:t xml:space="preserve">תקנות להסדר התדיינויות בסכסוכי משפחה, תשע"ו- 2016 קובעות מנגנון לעניין הגשת סעד דחוף בעניין קטינים, אף בטרם הוגשה תובענה, ולעניין זה ראה בין היתר תקנה 12. </w:t>
      </w:r>
    </w:p>
    <w:p w:rsidR="00F756BF" w:rsidRDefault="00F756BF" w:rsidP="00C63AB9">
      <w:pPr>
        <w:pStyle w:val="ad"/>
        <w:rPr>
          <w:rFonts w:ascii="Arial" w:hAnsi="Arial"/>
        </w:rPr>
      </w:pPr>
    </w:p>
    <w:p w:rsidR="00F756BF" w:rsidRDefault="00F756BF" w:rsidP="00F756BF">
      <w:pPr>
        <w:pStyle w:val="ad"/>
        <w:numPr>
          <w:ilvl w:val="0"/>
          <w:numId w:val="1"/>
        </w:numPr>
        <w:spacing w:line="360" w:lineRule="auto"/>
        <w:jc w:val="both"/>
        <w:rPr>
          <w:rFonts w:ascii="Arial" w:hAnsi="Arial"/>
          <w:b/>
          <w:bCs/>
          <w:rtl/>
        </w:rPr>
      </w:pPr>
      <w:r>
        <w:rPr>
          <w:rFonts w:ascii="Arial" w:hAnsi="Arial"/>
          <w:rtl/>
        </w:rPr>
        <w:t>גם טענת התובעת ולפיה הצדדים הסכימו שהסמכות לדון בתובענות נתונה לבית המשפט כאן</w:t>
      </w:r>
      <w:r w:rsidR="00547DC4">
        <w:rPr>
          <w:rFonts w:ascii="Arial" w:hAnsi="Arial" w:hint="cs"/>
          <w:rtl/>
        </w:rPr>
        <w:t>,</w:t>
      </w:r>
      <w:r>
        <w:rPr>
          <w:rFonts w:ascii="Arial" w:hAnsi="Arial"/>
          <w:rtl/>
        </w:rPr>
        <w:t xml:space="preserve"> לא הוכחה; עיינתי בהודעות הדואר </w:t>
      </w:r>
      <w:r w:rsidR="00974A4A">
        <w:rPr>
          <w:rFonts w:ascii="Arial" w:hAnsi="Arial"/>
          <w:rtl/>
        </w:rPr>
        <w:t xml:space="preserve">האלקטרוני אשר הוחלפו בין הצדדים </w:t>
      </w:r>
      <w:r>
        <w:rPr>
          <w:rFonts w:ascii="Arial" w:hAnsi="Arial"/>
          <w:rtl/>
        </w:rPr>
        <w:t xml:space="preserve">עליהם מתבססת התובעת. אכן, ביום 16.8.23  פנתה ב"כ התובעת לב"כ הנתבע, ובין היתר ציינה כי </w:t>
      </w:r>
      <w:r w:rsidRPr="00974A4A">
        <w:rPr>
          <w:rFonts w:ascii="FrankRuehl" w:hAnsi="FrankRuehl" w:cs="FrankRuehl"/>
          <w:b/>
          <w:bCs/>
          <w:rtl/>
        </w:rPr>
        <w:t>".. אני נכונה לשתף פעולה באופן מלא בראי טובת הקטינים, וככל ולא הסמכות הייחודית לדון בעניינם של הצדדים תהיה ר</w:t>
      </w:r>
      <w:r w:rsidR="0066486C">
        <w:rPr>
          <w:rFonts w:ascii="FrankRuehl" w:hAnsi="FrankRuehl" w:cs="FrankRuehl"/>
          <w:b/>
          <w:bCs/>
          <w:rtl/>
        </w:rPr>
        <w:t>ק בבית משפט לענייני משפחה ב</w:t>
      </w:r>
      <w:r w:rsidR="0066486C">
        <w:rPr>
          <w:rFonts w:ascii="FrankRuehl" w:hAnsi="FrankRuehl" w:cs="FrankRuehl" w:hint="cs"/>
          <w:b/>
          <w:bCs/>
          <w:rtl/>
        </w:rPr>
        <w:t>...</w:t>
      </w:r>
      <w:r w:rsidRPr="00974A4A">
        <w:rPr>
          <w:rFonts w:ascii="FrankRuehl" w:hAnsi="FrankRuehl" w:cs="FrankRuehl"/>
          <w:b/>
          <w:bCs/>
          <w:rtl/>
        </w:rPr>
        <w:t>. נא אישורך לאמור"</w:t>
      </w:r>
      <w:r w:rsidR="00974A4A">
        <w:rPr>
          <w:rFonts w:ascii="Arial" w:hAnsi="Arial" w:hint="cs"/>
          <w:b/>
          <w:bCs/>
          <w:rtl/>
        </w:rPr>
        <w:t xml:space="preserve">. </w:t>
      </w:r>
      <w:r>
        <w:rPr>
          <w:rFonts w:ascii="Arial" w:hAnsi="Arial"/>
          <w:rtl/>
        </w:rPr>
        <w:t>ואולם, הסכמת ב"כ המשיב, כפי שנתבקשה ע"י ב"כ</w:t>
      </w:r>
      <w:r w:rsidR="00974A4A">
        <w:rPr>
          <w:rFonts w:ascii="Arial" w:hAnsi="Arial"/>
          <w:rtl/>
        </w:rPr>
        <w:t xml:space="preserve"> המבקשת בעצמה, לא הוצגה לעיוני</w:t>
      </w:r>
      <w:r w:rsidR="00974A4A">
        <w:rPr>
          <w:rFonts w:ascii="Arial" w:hAnsi="Arial" w:hint="cs"/>
          <w:rtl/>
        </w:rPr>
        <w:t>, ודומה ש</w:t>
      </w:r>
      <w:r>
        <w:rPr>
          <w:rFonts w:ascii="Arial" w:hAnsi="Arial"/>
          <w:rtl/>
        </w:rPr>
        <w:t>ההסכמה אליה מפנה ב"כ המבקשת, מתייחסת למייל אחר</w:t>
      </w:r>
      <w:r w:rsidR="00974A4A">
        <w:rPr>
          <w:rFonts w:ascii="Arial" w:hAnsi="Arial"/>
          <w:rtl/>
        </w:rPr>
        <w:t xml:space="preserve"> מאותו היום בו נתבקשה </w:t>
      </w:r>
      <w:r>
        <w:rPr>
          <w:rFonts w:ascii="Arial" w:hAnsi="Arial"/>
          <w:rtl/>
        </w:rPr>
        <w:t xml:space="preserve">לאשר את נסיעת הקטינה לאילת. </w:t>
      </w:r>
    </w:p>
    <w:p w:rsidR="00F756BF" w:rsidRDefault="00F756BF" w:rsidP="00C63AB9">
      <w:pPr>
        <w:pStyle w:val="ad"/>
        <w:rPr>
          <w:rFonts w:ascii="Arial" w:hAnsi="Arial"/>
          <w:b/>
          <w:bCs/>
        </w:rPr>
      </w:pPr>
    </w:p>
    <w:p w:rsidR="00F756BF" w:rsidRDefault="00F756BF" w:rsidP="00F756BF">
      <w:pPr>
        <w:pStyle w:val="ad"/>
        <w:numPr>
          <w:ilvl w:val="0"/>
          <w:numId w:val="1"/>
        </w:numPr>
        <w:spacing w:line="360" w:lineRule="auto"/>
        <w:jc w:val="both"/>
        <w:rPr>
          <w:rFonts w:ascii="Arial" w:hAnsi="Arial"/>
          <w:rtl/>
        </w:rPr>
      </w:pPr>
      <w:r>
        <w:rPr>
          <w:rFonts w:ascii="Arial" w:hAnsi="Arial"/>
          <w:rtl/>
        </w:rPr>
        <w:t xml:space="preserve">ולעניין טענות התובעת בדבר כריכה שלא כדין; ראשית, משקבעתי כי תביעת הנתבע הוגשה כדין ללא שהפר את חובת תום הלב כנטען, נשמטת הקרקע תחת טענת התובעת. יתר על כן, כידוע, נקבע לא אחת שגם במקרה בו הוגשה תביעה לבית המשפט מוקדם מהמועד בו הוגשה לבית הדין הרבני, תינתן עדיפות </w:t>
      </w:r>
      <w:r w:rsidR="00974A4A">
        <w:rPr>
          <w:rFonts w:ascii="Arial" w:hAnsi="Arial" w:hint="cs"/>
          <w:rtl/>
        </w:rPr>
        <w:t>ל</w:t>
      </w:r>
      <w:r>
        <w:rPr>
          <w:rFonts w:ascii="Arial" w:hAnsi="Arial"/>
          <w:rtl/>
        </w:rPr>
        <w:t xml:space="preserve">בית הדין הרבני לבחינת הכריכה ללא התחשבות במבחן הכרונולוגי, לרבות בחינת "כנות" הכריכה, ותום הלב של התובע  (ראה לעניין זה בין היתר בג"ץ 58/08 פלוני נגד בית הדין הרבני </w:t>
      </w:r>
      <w:r w:rsidR="00305949">
        <w:rPr>
          <w:rFonts w:ascii="Arial" w:hAnsi="Arial" w:hint="cs"/>
          <w:rtl/>
        </w:rPr>
        <w:t>האזורי</w:t>
      </w:r>
      <w:r>
        <w:rPr>
          <w:rFonts w:ascii="Arial" w:hAnsi="Arial"/>
          <w:rtl/>
        </w:rPr>
        <w:t xml:space="preserve"> בחיפה ). בעניינו, הדבר מקבל משנה תוקף שכן הנתבע הגיש תביעתו </w:t>
      </w:r>
      <w:r w:rsidR="00974A4A">
        <w:rPr>
          <w:rFonts w:ascii="Arial" w:hAnsi="Arial" w:hint="cs"/>
          <w:rtl/>
        </w:rPr>
        <w:t>לבית הדין הרבני בטרם הוגשה התביעה לפניי</w:t>
      </w:r>
      <w:r>
        <w:rPr>
          <w:rFonts w:ascii="Arial" w:hAnsi="Arial"/>
          <w:rtl/>
        </w:rPr>
        <w:t>. מכאן, ומבלי לקבוע מסמרות בשאלת הכר</w:t>
      </w:r>
      <w:r w:rsidR="00974A4A">
        <w:rPr>
          <w:rFonts w:ascii="Arial" w:hAnsi="Arial"/>
          <w:rtl/>
        </w:rPr>
        <w:t xml:space="preserve">יכה, ככל והתובעת עומדת על </w:t>
      </w:r>
      <w:r w:rsidR="00974A4A">
        <w:rPr>
          <w:rFonts w:ascii="Arial" w:hAnsi="Arial" w:hint="cs"/>
          <w:rtl/>
        </w:rPr>
        <w:t>טענתה זו</w:t>
      </w:r>
      <w:r>
        <w:rPr>
          <w:rFonts w:ascii="Arial" w:hAnsi="Arial"/>
          <w:rtl/>
        </w:rPr>
        <w:t xml:space="preserve">, שמורה לה הזכות להעלותה לפני בית הדין </w:t>
      </w:r>
      <w:r w:rsidR="00974A4A">
        <w:rPr>
          <w:rFonts w:ascii="Arial" w:hAnsi="Arial" w:hint="cs"/>
          <w:rtl/>
        </w:rPr>
        <w:t xml:space="preserve">הרבני </w:t>
      </w:r>
      <w:r>
        <w:rPr>
          <w:rFonts w:ascii="Arial" w:hAnsi="Arial"/>
          <w:rtl/>
        </w:rPr>
        <w:t xml:space="preserve">לפניו הונחה התביעה. </w:t>
      </w:r>
    </w:p>
    <w:p w:rsidR="00F756BF" w:rsidRDefault="00F756BF" w:rsidP="00C63AB9"/>
    <w:p w:rsidR="00F756BF" w:rsidRDefault="00F756BF" w:rsidP="00547DC4">
      <w:pPr>
        <w:pStyle w:val="ad"/>
        <w:numPr>
          <w:ilvl w:val="0"/>
          <w:numId w:val="1"/>
        </w:numPr>
        <w:spacing w:line="360" w:lineRule="auto"/>
        <w:jc w:val="both"/>
        <w:rPr>
          <w:rFonts w:ascii="Arial" w:hAnsi="Arial"/>
          <w:b/>
          <w:bCs/>
        </w:rPr>
      </w:pPr>
      <w:r>
        <w:rPr>
          <w:rFonts w:ascii="Arial" w:hAnsi="Arial"/>
          <w:b/>
          <w:bCs/>
          <w:rtl/>
        </w:rPr>
        <w:t xml:space="preserve">מכל האמור לעיל; </w:t>
      </w:r>
      <w:r>
        <w:rPr>
          <w:rFonts w:ascii="Arial" w:hAnsi="Arial"/>
          <w:rtl/>
        </w:rPr>
        <w:t>אני קובעת שתביעת הנתבע לבית הדין הרבני הוגשה כדין, תוך שלא הפר את חובת תום הלב</w:t>
      </w:r>
      <w:r w:rsidR="00974A4A">
        <w:rPr>
          <w:rFonts w:ascii="Arial" w:hAnsi="Arial" w:hint="cs"/>
          <w:rtl/>
        </w:rPr>
        <w:t xml:space="preserve"> וללא שהייתה כל הסכמה בין הצדדים לענ</w:t>
      </w:r>
      <w:r w:rsidR="00547DC4">
        <w:rPr>
          <w:rFonts w:ascii="Arial" w:hAnsi="Arial" w:hint="cs"/>
          <w:rtl/>
        </w:rPr>
        <w:t>יין סמכות ייחודית לבית המשפט</w:t>
      </w:r>
      <w:r w:rsidR="00547DC4">
        <w:rPr>
          <w:rFonts w:ascii="Arial" w:hAnsi="Arial"/>
          <w:rtl/>
        </w:rPr>
        <w:t>. בהתאמה,</w:t>
      </w:r>
      <w:r w:rsidR="00547DC4">
        <w:rPr>
          <w:rFonts w:ascii="Arial" w:hAnsi="Arial" w:hint="cs"/>
          <w:rtl/>
        </w:rPr>
        <w:t xml:space="preserve"> </w:t>
      </w:r>
      <w:r w:rsidR="00974A4A">
        <w:rPr>
          <w:rFonts w:ascii="Arial" w:hAnsi="Arial"/>
          <w:rtl/>
        </w:rPr>
        <w:t xml:space="preserve">אני קובעת </w:t>
      </w:r>
      <w:r w:rsidR="009914ED">
        <w:rPr>
          <w:rFonts w:ascii="Arial" w:hAnsi="Arial" w:hint="cs"/>
          <w:rtl/>
        </w:rPr>
        <w:t>ש</w:t>
      </w:r>
      <w:r>
        <w:rPr>
          <w:rFonts w:ascii="Arial" w:hAnsi="Arial"/>
          <w:rtl/>
        </w:rPr>
        <w:t>ל</w:t>
      </w:r>
      <w:r w:rsidR="00547DC4">
        <w:rPr>
          <w:rFonts w:ascii="Arial" w:hAnsi="Arial"/>
          <w:rtl/>
        </w:rPr>
        <w:t xml:space="preserve">בית הדין מסורה הסמכות לדון </w:t>
      </w:r>
      <w:r w:rsidR="00547DC4">
        <w:rPr>
          <w:rFonts w:ascii="Arial" w:hAnsi="Arial" w:hint="cs"/>
          <w:rtl/>
        </w:rPr>
        <w:t>בתביעת איזון המשאבים</w:t>
      </w:r>
      <w:r>
        <w:rPr>
          <w:rFonts w:ascii="Arial" w:hAnsi="Arial"/>
          <w:rtl/>
        </w:rPr>
        <w:t xml:space="preserve">, ומורה על מחיקת ההליך לפניי. התובעת </w:t>
      </w:r>
      <w:proofErr w:type="spellStart"/>
      <w:r>
        <w:rPr>
          <w:rFonts w:ascii="Arial" w:hAnsi="Arial"/>
          <w:rtl/>
        </w:rPr>
        <w:t>תשא</w:t>
      </w:r>
      <w:proofErr w:type="spellEnd"/>
      <w:r>
        <w:rPr>
          <w:rFonts w:ascii="Arial" w:hAnsi="Arial"/>
          <w:rtl/>
        </w:rPr>
        <w:t xml:space="preserve"> בהוצאות הנתבע בגין הבקשה בסך </w:t>
      </w:r>
      <w:r w:rsidR="00547DC4">
        <w:rPr>
          <w:rFonts w:ascii="Arial" w:hAnsi="Arial" w:hint="cs"/>
          <w:rtl/>
        </w:rPr>
        <w:t>2</w:t>
      </w:r>
      <w:r>
        <w:rPr>
          <w:rFonts w:ascii="Arial" w:hAnsi="Arial"/>
          <w:rtl/>
        </w:rPr>
        <w:t>,</w:t>
      </w:r>
      <w:r w:rsidR="00547DC4">
        <w:rPr>
          <w:rFonts w:ascii="Arial" w:hAnsi="Arial" w:hint="cs"/>
          <w:rtl/>
        </w:rPr>
        <w:t>500</w:t>
      </w:r>
      <w:r>
        <w:rPr>
          <w:rFonts w:ascii="Arial" w:hAnsi="Arial"/>
          <w:rtl/>
        </w:rPr>
        <w:t xml:space="preserve"> ₪ אשר ישולמו תוך 30 ימים, שאם לא כן יישא הסכום הפרשי ריבית והצמדה החל מהיום ועד ליום התשלום המלא בפועל. </w:t>
      </w:r>
    </w:p>
    <w:p w:rsidR="00F756BF" w:rsidRDefault="00F756BF" w:rsidP="00F756BF">
      <w:pPr>
        <w:spacing w:line="360" w:lineRule="auto"/>
        <w:jc w:val="both"/>
        <w:rPr>
          <w:rFonts w:ascii="Arial" w:hAnsi="Arial"/>
          <w:rtl/>
        </w:rPr>
      </w:pPr>
    </w:p>
    <w:p w:rsidR="00F756BF" w:rsidRDefault="00F756BF" w:rsidP="00F756BF">
      <w:pPr>
        <w:spacing w:line="360" w:lineRule="auto"/>
        <w:jc w:val="both"/>
        <w:rPr>
          <w:rFonts w:ascii="Arial" w:hAnsi="Arial"/>
          <w:rtl/>
        </w:rPr>
      </w:pPr>
      <w:r w:rsidRPr="00F756BF">
        <w:rPr>
          <w:rFonts w:ascii="Arial" w:hAnsi="Arial"/>
          <w:b/>
          <w:bCs/>
          <w:u w:val="single"/>
          <w:rtl/>
        </w:rPr>
        <w:t>המזכירות</w:t>
      </w:r>
      <w:r>
        <w:rPr>
          <w:rFonts w:ascii="Arial" w:hAnsi="Arial"/>
          <w:rtl/>
        </w:rPr>
        <w:t xml:space="preserve"> תמציא פס"ד לצדדים ותסגור את התיק. </w:t>
      </w:r>
    </w:p>
    <w:p w:rsidR="00F756BF" w:rsidRDefault="00F756BF" w:rsidP="00F756BF">
      <w:pPr>
        <w:spacing w:line="360" w:lineRule="auto"/>
        <w:jc w:val="both"/>
        <w:rPr>
          <w:rFonts w:ascii="Arial" w:hAnsi="Arial"/>
          <w:rtl/>
        </w:rPr>
      </w:pPr>
    </w:p>
    <w:p w:rsidR="00F756BF" w:rsidRDefault="00F756BF" w:rsidP="00F756BF">
      <w:pPr>
        <w:spacing w:line="360" w:lineRule="auto"/>
        <w:jc w:val="both"/>
        <w:rPr>
          <w:rFonts w:ascii="Arial" w:hAnsi="Arial"/>
          <w:rtl/>
        </w:rPr>
      </w:pPr>
      <w:r>
        <w:rPr>
          <w:rFonts w:ascii="Arial" w:hAnsi="Arial"/>
          <w:rtl/>
        </w:rPr>
        <w:t xml:space="preserve">ניתנה היום, </w:t>
      </w:r>
      <w:sdt>
        <w:sdtPr>
          <w:rPr>
            <w:rtl/>
          </w:rPr>
          <w:alias w:val="1455"/>
          <w:tag w:val="1455"/>
          <w:id w:val="1666048407"/>
          <w:text w:multiLine="1"/>
        </w:sdtPr>
        <w:sdtEndPr/>
        <w:sdtContent>
          <w:r>
            <w:rPr>
              <w:rFonts w:ascii="Arial" w:hAnsi="Arial"/>
              <w:rtl/>
            </w:rPr>
            <w:t>ז' חשוון תשפ"ד</w:t>
          </w:r>
        </w:sdtContent>
      </w:sdt>
      <w:r>
        <w:rPr>
          <w:rFonts w:ascii="Arial" w:hAnsi="Arial"/>
          <w:rtl/>
        </w:rPr>
        <w:t xml:space="preserve">, </w:t>
      </w:r>
      <w:sdt>
        <w:sdtPr>
          <w:rPr>
            <w:rtl/>
          </w:rPr>
          <w:alias w:val="1456"/>
          <w:tag w:val="1456"/>
          <w:id w:val="-1186288958"/>
          <w:text w:multiLine="1"/>
        </w:sdtPr>
        <w:sdtEndPr/>
        <w:sdtContent>
          <w:r>
            <w:rPr>
              <w:rFonts w:ascii="Arial" w:hAnsi="Arial"/>
              <w:rtl/>
            </w:rPr>
            <w:t>22 אוקטובר 2023</w:t>
          </w:r>
        </w:sdtContent>
      </w:sdt>
      <w:r>
        <w:rPr>
          <w:rFonts w:ascii="Arial" w:hAnsi="Arial"/>
          <w:rtl/>
        </w:rPr>
        <w:t>, בהעדר הצדדים.</w:t>
      </w:r>
    </w:p>
    <w:p w:rsidR="00F756BF" w:rsidRDefault="00543B9C" w:rsidP="00F756BF">
      <w:pPr>
        <w:tabs>
          <w:tab w:val="left" w:pos="2553"/>
        </w:tabs>
        <w:ind w:left="5040"/>
        <w:rPr>
          <w:rtl/>
        </w:rPr>
      </w:pPr>
      <w:sdt>
        <w:sdtPr>
          <w:rPr>
            <w:rtl/>
          </w:rPr>
          <w:alias w:val="2045"/>
          <w:tag w:val="2045"/>
          <w:id w:val="740689340"/>
          <w:placeholder>
            <w:docPart w:val="1D6F04E852F54CD1BCCE1F3FBF4886BD"/>
          </w:placeholder>
          <w:showingPlcHdr/>
          <w:text w:multiLine="1"/>
        </w:sdtPr>
        <w:sdtEndPr/>
        <w:sdtContent>
          <w:r w:rsidR="00F756BF">
            <w:rPr>
              <w:rtl/>
            </w:rPr>
            <w:t xml:space="preserve">     </w:t>
          </w:r>
        </w:sdtContent>
      </w:sdt>
    </w:p>
    <w:p w:rsidR="00F756BF" w:rsidRDefault="00F756BF" w:rsidP="00F756BF">
      <w:pPr>
        <w:tabs>
          <w:tab w:val="left" w:pos="2553"/>
        </w:tabs>
      </w:pPr>
      <w:r>
        <w:rPr>
          <w:rtl/>
        </w:rPr>
        <w:tab/>
      </w:r>
      <w:r>
        <w:rPr>
          <w:rtl/>
        </w:rPr>
        <w:tab/>
      </w:r>
      <w:r>
        <w:rPr>
          <w:rtl/>
        </w:rPr>
        <w:tab/>
      </w:r>
      <w:r>
        <w:rPr>
          <w:rtl/>
        </w:rPr>
        <w:tab/>
        <w:t xml:space="preserve">        </w:t>
      </w:r>
      <w:sdt>
        <w:sdtPr>
          <w:rPr>
            <w:rtl/>
          </w:rPr>
          <w:alias w:val="MergeField"/>
          <w:tag w:val="1237"/>
          <w:id w:val="-1355887100"/>
        </w:sdtPr>
        <w:sdtEndPr/>
        <w:sdtContent>
          <w:r w:rsidR="0066486C">
            <w:drawing>
              <wp:inline distT="0" distB="0" distL="0" distR="0" wp14:editId="50D07946">
                <wp:extent cx="133350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333500" cy="838200"/>
                        </a:xfrm>
                        <a:prstGeom prst="rect">
                          <a:avLst/>
                        </a:prstGeom>
                      </pic:spPr>
                    </pic:pic>
                  </a:graphicData>
                </a:graphic>
              </wp:inline>
            </w:drawing>
          </w:r>
        </w:sdtContent>
      </w:sdt>
    </w:p>
    <w:p w:rsidR="00694556" w:rsidRDefault="005B0F49" w:rsidP="00F756B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p>
    <w:sectPr w:rsidR="00694556" w:rsidSect="00903896">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3B9C" w:rsidRDefault="00543B9C">
      <w:r>
        <w:separator/>
      </w:r>
    </w:p>
  </w:endnote>
  <w:endnote w:type="continuationSeparator" w:id="0">
    <w:p w:rsidR="00543B9C" w:rsidRDefault="00543B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5CFD" w:rsidRDefault="00345CFD">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345CFD">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345CFD">
      <w:rPr>
        <w:rStyle w:val="ab"/>
        <w:rtl/>
      </w:rPr>
      <w:t>5</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5CFD" w:rsidRDefault="00345CF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3B9C" w:rsidRDefault="00543B9C">
      <w:r>
        <w:separator/>
      </w:r>
    </w:p>
  </w:footnote>
  <w:footnote w:type="continuationSeparator" w:id="0">
    <w:p w:rsidR="00543B9C" w:rsidRDefault="00543B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5CFD" w:rsidRDefault="00345CFD">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505"/>
    </w:tblGrid>
    <w:tr w:rsidR="00694556" w:rsidTr="00F756BF">
      <w:trPr>
        <w:trHeight w:hRule="exact" w:val="426"/>
        <w:jc w:val="center"/>
      </w:trPr>
      <w:sdt>
        <w:sdtPr>
          <w:rPr>
            <w:rtl/>
          </w:rPr>
          <w:alias w:val="1174"/>
          <w:tag w:val="1174"/>
          <w:id w:val="-1775709220"/>
          <w:text/>
        </w:sdtPr>
        <w:sdtEndPr/>
        <w:sdtContent>
          <w:tc>
            <w:tcPr>
              <w:tcW w:w="8505" w:type="dxa"/>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בקריות</w:t>
              </w:r>
            </w:p>
          </w:tc>
        </w:sdtContent>
      </w:sdt>
    </w:tr>
    <w:tr w:rsidR="00694556" w:rsidTr="00F756BF">
      <w:trPr>
        <w:trHeight w:val="337"/>
        <w:jc w:val="center"/>
      </w:trPr>
      <w:tc>
        <w:tcPr>
          <w:tcW w:w="8505" w:type="dxa"/>
        </w:tcPr>
        <w:p w:rsidR="00957C90" w:rsidRPr="00957C90" w:rsidRDefault="00543B9C" w:rsidP="00F756BF">
          <w:pPr>
            <w:rPr>
              <w:b/>
              <w:bCs/>
              <w:noProof w:val="0"/>
              <w:sz w:val="26"/>
              <w:szCs w:val="26"/>
              <w:rtl/>
            </w:rPr>
          </w:pPr>
          <w:sdt>
            <w:sdtPr>
              <w:rPr>
                <w:b/>
                <w:bCs/>
                <w:noProof w:val="0"/>
                <w:sz w:val="26"/>
                <w:szCs w:val="26"/>
                <w:rtl/>
              </w:rPr>
              <w:alias w:val="1170"/>
              <w:tag w:val="1170"/>
              <w:id w:val="299038016"/>
              <w:text w:multiLine="1"/>
            </w:sdtPr>
            <w:sdtEndPr/>
            <w:sdtContent>
              <w:proofErr w:type="spellStart"/>
              <w:r w:rsidR="00FB3C14">
                <w:rPr>
                  <w:b/>
                  <w:bCs/>
                  <w:noProof w:val="0"/>
                  <w:sz w:val="26"/>
                  <w:szCs w:val="26"/>
                  <w:rtl/>
                </w:rPr>
                <w:t>תלה"מ</w:t>
              </w:r>
              <w:proofErr w:type="spellEnd"/>
            </w:sdtContent>
          </w:sdt>
          <w:r w:rsidR="00005C8B">
            <w:rPr>
              <w:b/>
              <w:bCs/>
              <w:noProof w:val="0"/>
              <w:sz w:val="26"/>
              <w:szCs w:val="26"/>
              <w:rtl/>
            </w:rPr>
            <w:t xml:space="preserve"> </w:t>
          </w:r>
          <w:bookmarkStart w:id="1" w:name="_GoBack"/>
          <w:sdt>
            <w:sdtPr>
              <w:rPr>
                <w:b/>
                <w:bCs/>
                <w:noProof w:val="0"/>
                <w:sz w:val="26"/>
                <w:szCs w:val="26"/>
                <w:rtl/>
              </w:rPr>
              <w:alias w:val="1171"/>
              <w:tag w:val="1171"/>
              <w:id w:val="81650337"/>
              <w:text w:multiLine="1"/>
            </w:sdtPr>
            <w:sdtEndPr/>
            <w:sdtContent>
              <w:r w:rsidR="00FB3C14">
                <w:rPr>
                  <w:b/>
                  <w:bCs/>
                  <w:noProof w:val="0"/>
                  <w:sz w:val="26"/>
                  <w:szCs w:val="26"/>
                  <w:rtl/>
                </w:rPr>
                <w:t>24271-09-23</w:t>
              </w:r>
            </w:sdtContent>
          </w:sdt>
          <w:bookmarkEnd w:id="1"/>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66486C">
                <w:rPr>
                  <w:b/>
                  <w:bCs/>
                  <w:noProof w:val="0"/>
                  <w:sz w:val="26"/>
                  <w:szCs w:val="26"/>
                  <w:rtl/>
                </w:rPr>
                <w:t xml:space="preserve"> נ'</w:t>
              </w:r>
            </w:sdtContent>
          </w:sdt>
          <w:sdt>
            <w:sdtPr>
              <w:rPr>
                <w:rFonts w:hint="cs"/>
                <w:sz w:val="20"/>
                <w:szCs w:val="20"/>
                <w:rtl/>
              </w:rPr>
              <w:alias w:val="1572"/>
              <w:tag w:val="1572"/>
              <w:id w:val="940805582"/>
              <w:showingPlcHdr/>
              <w:text w:multiLine="1"/>
            </w:sdtPr>
            <w:sdtEndPr/>
            <w:sdtContent>
              <w:r w:rsidR="00F756BF">
                <w:rPr>
                  <w:sz w:val="20"/>
                  <w:szCs w:val="20"/>
                  <w:rtl/>
                </w:rPr>
                <w:t xml:space="preserve">     </w:t>
              </w:r>
            </w:sdtContent>
          </w:sdt>
          <w:r w:rsidR="005C7EC6">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5CFD" w:rsidRDefault="00345CF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32053"/>
    <w:multiLevelType w:val="hybridMultilevel"/>
    <w:tmpl w:val="3C107DFE"/>
    <w:lvl w:ilvl="0" w:tplc="B9603360">
      <w:start w:val="1"/>
      <w:numFmt w:val="decimal"/>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44813F3D"/>
    <w:multiLevelType w:val="hybridMultilevel"/>
    <w:tmpl w:val="3C702350"/>
    <w:lvl w:ilvl="0" w:tplc="0E0C560A">
      <w:start w:val="1"/>
      <w:numFmt w:val="decimal"/>
      <w:lvlText w:val="%1."/>
      <w:lvlJc w:val="left"/>
      <w:pPr>
        <w:ind w:left="360" w:hanging="360"/>
      </w:pPr>
      <w:rPr>
        <w:b w:val="0"/>
        <w:bCs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593487"/>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593487&amp;lt;/CaseID&amp;gt;_x000d__x000a_        &amp;lt;CaseMonth&amp;gt;9&amp;lt;/CaseMonth&amp;gt;_x000d__x000a_        &amp;lt;CaseYear&amp;gt;2023&amp;lt;/CaseYear&amp;gt;_x000d__x000a_        &amp;lt;CaseNumber&amp;gt;24271&amp;lt;/CaseNumber&amp;gt;_x000d__x000a_        &amp;lt;NumeratorGroupID&amp;gt;1&amp;lt;/NumeratorGroupID&amp;gt;_x000d__x000a_        &amp;lt;CaseName&amp;gt;זיגרמן חן נ&amp;#39; חן&amp;lt;/CaseName&amp;gt;_x000d__x000a_        &amp;lt;CourtID&amp;gt;25&amp;lt;/CourtID&amp;gt;_x000d__x000a_        &amp;lt;CaseTypeID&amp;gt;10262&amp;lt;/CaseTypeID&amp;gt;_x000d__x000a_        &amp;lt;CaseInterestID&amp;gt;10513&amp;lt;/CaseInterestID&amp;gt;_x000d__x000a_        &amp;lt;CaseJudgeName&amp;gt;ליאת דהן חיו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4271-09-23&amp;lt;/CaseDisplayIdentifier&amp;gt;_x000d__x000a_        &amp;lt;CaseTypeDesc&amp;gt;תלה&amp;quot;מ&amp;lt;/CaseTypeDesc&amp;gt;_x000d__x000a_        &amp;lt;CourtDesc&amp;gt;שלום קריות&amp;lt;/CourtDesc&amp;gt;_x000d__x000a_        &amp;lt;CaseStageDesc&amp;gt;תיק אלקטרוני&amp;lt;/CaseStageDesc&amp;gt;_x000d__x000a_        &amp;lt;IsUnpaidFeeExist&amp;gt;false&amp;lt;/IsUnpaidFeeExist&amp;gt;_x000d__x000a_        &amp;lt;CaseNextDeterminingTask&amp;gt;149&amp;lt;/CaseNextDeterminingTask&amp;gt;_x000d__x000a_        &amp;lt;CaseOpenDate&amp;gt;2023-09-11T12:52:00+03:00&amp;lt;/CaseOpenDate&amp;gt;_x000d__x000a_        &amp;lt;PleaTypeID&amp;gt;4&amp;lt;/PleaTypeID&amp;gt;_x000d__x000a_        &amp;lt;CourtLevelID&amp;gt;1&amp;lt;/CourtLevelID&amp;gt;_x000d__x000a_        &amp;lt;CourtLevelCaseTypeInterestID&amp;gt;1775&amp;lt;/CourtLevelCaseTypeInterestID&amp;gt;_x000d__x000a_        &amp;lt;CaseJudgeFirstName&amp;gt;ליאת&amp;lt;/CaseJudgeFirstName&amp;gt;_x000d__x000a_        &amp;lt;CaseJudgeLastName&amp;gt;דהן חיון&amp;lt;/CaseJudgeLastName&amp;gt;_x000d__x000a_        &amp;lt;JudicalPersonID&amp;gt;036317956@GOV.IL&amp;lt;/JudicalPersonID&amp;gt;_x000d__x000a_        &amp;lt;IsJudicalPanel&amp;gt;false&amp;lt;/IsJudicalPanel&amp;gt;_x000d__x000a_        &amp;lt;CourtDisplayName&amp;gt;בית משפט לענייני משפחה בקריות&amp;lt;/CourtDisplayName&amp;gt;_x000d__x000a_        &amp;lt;IsAllStartDataCollected&amp;gt;true&amp;lt;/IsAllStartDataCollected&amp;gt;_x000d__x000a_        &amp;lt;IsMainCase&amp;gt;false&amp;lt;/IsMainCase&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593487&amp;lt;/CaseID&amp;gt;_x000d__x000a_        &amp;lt;CaseMonth&amp;gt;9&amp;lt;/CaseMonth&amp;gt;_x000d__x000a_        &amp;lt;CaseYear&amp;gt;2023&amp;lt;/CaseYear&amp;gt;_x000d__x000a_        &amp;lt;CaseNumber&amp;gt;24271&amp;lt;/CaseNumber&amp;gt;_x000d__x000a_        &amp;lt;NumeratorGroupID&amp;gt;1&amp;lt;/NumeratorGroupID&amp;gt;_x000d__x000a_        &amp;lt;CaseName&amp;gt;זיגרמן חן נ&amp;#39; חן&amp;lt;/CaseName&amp;gt;_x000d__x000a_        &amp;lt;CourtID&amp;gt;25&amp;lt;/CourtID&amp;gt;_x000d__x000a_        &amp;lt;CaseTypeID&amp;gt;10262&amp;lt;/CaseTypeID&amp;gt;_x000d__x000a_        &amp;lt;CaseInterestID&amp;gt;10513&amp;lt;/CaseInterestID&amp;gt;_x000d__x000a_        &amp;lt;CaseJudgeName&amp;gt;ליאת דהן חיו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4271-09-23&amp;lt;/CaseDisplayIdentifier&amp;gt;_x000d__x000a_        &amp;lt;CaseTypeDesc&amp;gt;תלה&amp;quot;מ&amp;lt;/CaseTypeDesc&amp;gt;_x000d__x000a_        &amp;lt;CourtDesc&amp;gt;שלום קריות&amp;lt;/CourtDesc&amp;gt;_x000d__x000a_        &amp;lt;CaseStageDesc&amp;gt;תיק אלקטרוני&amp;lt;/CaseStageDesc&amp;gt;_x000d__x000a_        &amp;lt;CaseNextDeterminingTask&amp;gt;149&amp;lt;/CaseNextDeterminingTask&amp;gt;_x000d__x000a_        &amp;lt;CaseOpenDate&amp;gt;2023-09-11T12:52:00+03:00&amp;lt;/CaseOpenDate&amp;gt;_x000d__x000a_        &amp;lt;PleaTypeID&amp;gt;4&amp;lt;/PleaTypeID&amp;gt;_x000d__x000a_        &amp;lt;CourtLevelID&amp;gt;1&amp;lt;/CourtLevelID&amp;gt;_x000d__x000a_        &amp;lt;CourtLevelCaseTypeInterestID&amp;gt;1775&amp;lt;/CourtLevelCaseTypeInterestID&amp;gt;_x000d__x000a_        &amp;lt;CaseJudgeFirstName&amp;gt;ליאת&amp;lt;/CaseJudgeFirstName&amp;gt;_x000d__x000a_        &amp;lt;CaseJudgeLastName&amp;gt;דהן חיון&amp;lt;/CaseJudgeLastName&amp;gt;_x000d__x000a_        &amp;lt;JudicalPersonID&amp;gt;036317956@GOV.IL&amp;lt;/JudicalPersonID&amp;gt;_x000d__x000a_        &amp;lt;IsJudicalPanel&amp;gt;false&amp;lt;/IsJudicalPanel&amp;gt;_x000d__x000a_        &amp;lt;CourtDisplayName&amp;gt;בית משפט לענייני משפחה בקריות&amp;lt;/CourtDisplayName&amp;gt;_x000d__x000a_        &amp;lt;IsAllStartDataCollected&amp;gt;true&amp;lt;/IsAllStartDataCollected&amp;gt;_x000d__x000a_        &amp;lt;IsMainCase&amp;gt;false&amp;lt;/IsMainCase&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7652728&amp;lt;/DecisionID&amp;gt;_x000d__x000a_        &amp;lt;DecisionName&amp;gt;פסק דין  שניתנה ע&amp;quot;י  ליאת דהן חיון&amp;lt;/DecisionName&amp;gt;_x000d__x000a_        &amp;lt;DecisionStatusID&amp;gt;1&amp;lt;/DecisionStatusID&amp;gt;_x000d__x000a_        &amp;lt;DecisionStatusChangeDate&amp;gt;2023-10-22T13:59:29.34+03:00&amp;lt;/DecisionStatusChangeDate&amp;gt;_x000d__x000a_        &amp;lt;DecisionSignatureDate&amp;gt;2023-10-22T12:34:36.867+03:00&amp;lt;/DecisionSignatureDate&amp;gt;_x000d__x000a_        &amp;lt;DecisionSignatureUserID&amp;gt;036317956@GOV.IL&amp;lt;/DecisionSignatureUserID&amp;gt;_x000d__x000a_        &amp;lt;DecisionCreateDate&amp;gt;2023-10-22T12:39:05.927+03:00&amp;lt;/DecisionCreateDate&amp;gt;_x000d__x000a_        &amp;lt;DecisionChangeDate&amp;gt;2023-10-22T13:59:29.443+03:00&amp;lt;/DecisionChangeDate&amp;gt;_x000d__x000a_        &amp;lt;DecisionChangeUserID&amp;gt;03631795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24057925&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631795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6317956@GOV.IL&amp;lt;/DecisionCreationUserID&amp;gt;_x000d__x000a_        &amp;lt;DecisionDisplayName&amp;gt;פסק דין  שניתנה ע&amp;quot;י  ליאת דהן חיון&amp;lt;/DecisionDisplayName&amp;gt;_x000d__x000a_        &amp;lt;IsScanned&amp;gt;false&amp;lt;/IsScanned&amp;gt;_x000d__x000a_        &amp;lt;DecisionSignatureUserName&amp;gt;ליאת דהן חיו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7&amp;lt;/DecisionNumberInCase&amp;gt;_x000d__x000a_      &amp;lt;/dt_Decision&amp;gt;_x000d__x000a_      &amp;lt;dt_DecisionCase diffgr:id=&amp;quot;dt_DecisionCase1&amp;quot; msdata:rowOrder=&amp;quot;0&amp;quot;&amp;gt;_x000d__x000a_        &amp;lt;DecisionID&amp;gt;147652728&amp;lt;/DecisionID&amp;gt;_x000d__x000a_        &amp;lt;CaseID&amp;gt;80593487&amp;lt;/CaseID&amp;gt;_x000d__x000a_        &amp;lt;IsOriginal&amp;gt;true&amp;lt;/IsOriginal&amp;gt;_x000d__x000a_        &amp;lt;IsDeleted&amp;gt;false&amp;lt;/IsDeleted&amp;gt;_x000d__x000a_        &amp;lt;CaseName&amp;gt;זיגרמן חן נ&amp;#39; חן&amp;lt;/CaseName&amp;gt;_x000d__x000a_        &amp;lt;CaseDisplayIdentifier&amp;gt;24271-09-23 תלה&amp;quot;מ&amp;lt;/CaseDisplayIdentifier&amp;gt;_x000d__x000a_      &amp;lt;/dt_DecisionCase&amp;gt;_x000d__x000a_    &amp;lt;/DecisionDS&amp;gt;_x000d__x000a_  &amp;lt;/diffgr:diffgram&amp;gt;_x000d__x000a_&amp;lt;/DecisionDS&amp;gt;"/>
    <w:docVar w:name="DecisionID" w:val="147652728"/>
    <w:docVar w:name="WordClientAssemblyName" w:val="NGCS.Decision.ClientWordBL"/>
    <w:docVar w:name="WordClientClassName" w:val="NGCS.Decision.ClientWordBL.DecisionClient"/>
  </w:docVars>
  <w:rsids>
    <w:rsidRoot w:val="00694556"/>
    <w:rsid w:val="00005C8B"/>
    <w:rsid w:val="00005D88"/>
    <w:rsid w:val="000146C2"/>
    <w:rsid w:val="00016C35"/>
    <w:rsid w:val="000258FD"/>
    <w:rsid w:val="0003598C"/>
    <w:rsid w:val="00035F39"/>
    <w:rsid w:val="000564AB"/>
    <w:rsid w:val="000D4A02"/>
    <w:rsid w:val="001072A9"/>
    <w:rsid w:val="00121F97"/>
    <w:rsid w:val="001277D7"/>
    <w:rsid w:val="00132017"/>
    <w:rsid w:val="0014234E"/>
    <w:rsid w:val="00145A87"/>
    <w:rsid w:val="001C4003"/>
    <w:rsid w:val="001F5474"/>
    <w:rsid w:val="002352F7"/>
    <w:rsid w:val="0027277D"/>
    <w:rsid w:val="00305949"/>
    <w:rsid w:val="00345CFD"/>
    <w:rsid w:val="00381D3A"/>
    <w:rsid w:val="003823DA"/>
    <w:rsid w:val="0043595F"/>
    <w:rsid w:val="0047645A"/>
    <w:rsid w:val="004D49A3"/>
    <w:rsid w:val="004D50AC"/>
    <w:rsid w:val="004E6E3C"/>
    <w:rsid w:val="005124F1"/>
    <w:rsid w:val="00530BAD"/>
    <w:rsid w:val="00541598"/>
    <w:rsid w:val="00543B9C"/>
    <w:rsid w:val="00547DB7"/>
    <w:rsid w:val="00547DC4"/>
    <w:rsid w:val="00567324"/>
    <w:rsid w:val="005B0F49"/>
    <w:rsid w:val="005C7EC6"/>
    <w:rsid w:val="005D4BDB"/>
    <w:rsid w:val="006151EC"/>
    <w:rsid w:val="00622BAA"/>
    <w:rsid w:val="00625C89"/>
    <w:rsid w:val="00633C4F"/>
    <w:rsid w:val="00635248"/>
    <w:rsid w:val="006360F0"/>
    <w:rsid w:val="0066486C"/>
    <w:rsid w:val="00671BD5"/>
    <w:rsid w:val="006805C1"/>
    <w:rsid w:val="006816EC"/>
    <w:rsid w:val="00694556"/>
    <w:rsid w:val="006E1A53"/>
    <w:rsid w:val="006F07BC"/>
    <w:rsid w:val="007056AA"/>
    <w:rsid w:val="00744F41"/>
    <w:rsid w:val="007A24FE"/>
    <w:rsid w:val="007A35AA"/>
    <w:rsid w:val="007F1048"/>
    <w:rsid w:val="00820005"/>
    <w:rsid w:val="00846D27"/>
    <w:rsid w:val="008607DA"/>
    <w:rsid w:val="008610A7"/>
    <w:rsid w:val="008A5E70"/>
    <w:rsid w:val="008E0997"/>
    <w:rsid w:val="008E1332"/>
    <w:rsid w:val="00903896"/>
    <w:rsid w:val="00927813"/>
    <w:rsid w:val="00944D13"/>
    <w:rsid w:val="00957C90"/>
    <w:rsid w:val="00974A4A"/>
    <w:rsid w:val="009752CB"/>
    <w:rsid w:val="009914ED"/>
    <w:rsid w:val="009A5EF6"/>
    <w:rsid w:val="009B70F6"/>
    <w:rsid w:val="009C358E"/>
    <w:rsid w:val="009E0263"/>
    <w:rsid w:val="00A267CF"/>
    <w:rsid w:val="00A342BD"/>
    <w:rsid w:val="00A43458"/>
    <w:rsid w:val="00AC4E19"/>
    <w:rsid w:val="00AE6B3A"/>
    <w:rsid w:val="00AF1ED6"/>
    <w:rsid w:val="00B32C61"/>
    <w:rsid w:val="00B368FE"/>
    <w:rsid w:val="00B80CBD"/>
    <w:rsid w:val="00BC3369"/>
    <w:rsid w:val="00BF77EE"/>
    <w:rsid w:val="00C32E0F"/>
    <w:rsid w:val="00C42BF9"/>
    <w:rsid w:val="00C63AB9"/>
    <w:rsid w:val="00C83E56"/>
    <w:rsid w:val="00CC63CE"/>
    <w:rsid w:val="00D319B3"/>
    <w:rsid w:val="00D36A71"/>
    <w:rsid w:val="00D53924"/>
    <w:rsid w:val="00D60849"/>
    <w:rsid w:val="00D96D8C"/>
    <w:rsid w:val="00DA755B"/>
    <w:rsid w:val="00DD337E"/>
    <w:rsid w:val="00E00B6F"/>
    <w:rsid w:val="00E44DDF"/>
    <w:rsid w:val="00E54642"/>
    <w:rsid w:val="00E97908"/>
    <w:rsid w:val="00EF3ED0"/>
    <w:rsid w:val="00F17E56"/>
    <w:rsid w:val="00F756BF"/>
    <w:rsid w:val="00FB3C1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F756BF"/>
    <w:pPr>
      <w:ind w:left="720"/>
      <w:contextualSpacing/>
    </w:pPr>
    <w:rPr>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5373466">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
      <w:docPartPr>
        <w:name w:val="1D6F04E852F54CD1BCCE1F3FBF4886BD"/>
        <w:category>
          <w:name w:val="כללי"/>
          <w:gallery w:val="placeholder"/>
        </w:category>
        <w:types>
          <w:type w:val="bbPlcHdr"/>
        </w:types>
        <w:behaviors>
          <w:behavior w:val="content"/>
        </w:behaviors>
        <w:guid w:val="{1F3C457A-A258-483B-8085-C674779753D8}"/>
      </w:docPartPr>
      <w:docPartBody>
        <w:p w:rsidR="00E765BF" w:rsidRDefault="00202852" w:rsidP="00202852">
          <w:pPr>
            <w:pStyle w:val="1D6F04E852F54CD1BCCE1F3FBF4886BD"/>
          </w:pPr>
          <w:r>
            <w:rPr>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202852"/>
    <w:rsid w:val="00833049"/>
    <w:rsid w:val="00B40AEB"/>
    <w:rsid w:val="00B65812"/>
    <w:rsid w:val="00B9254E"/>
    <w:rsid w:val="00CC5512"/>
    <w:rsid w:val="00E765BF"/>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 w:type="paragraph" w:customStyle="1" w:styleId="7044B8E4A52B4F40ABB482A62BAAB496">
    <w:name w:val="7044B8E4A52B4F40ABB482A62BAAB496"/>
    <w:rsid w:val="00202852"/>
    <w:pPr>
      <w:bidi/>
    </w:pPr>
  </w:style>
  <w:style w:type="paragraph" w:customStyle="1" w:styleId="94ACB65D52FE4E3DB3A7381E88421685">
    <w:name w:val="94ACB65D52FE4E3DB3A7381E88421685"/>
    <w:rsid w:val="00202852"/>
    <w:pPr>
      <w:bidi/>
    </w:pPr>
  </w:style>
  <w:style w:type="paragraph" w:customStyle="1" w:styleId="2016F703E02C4C6C90D0C1F88F42C742">
    <w:name w:val="2016F703E02C4C6C90D0C1F88F42C742"/>
    <w:rsid w:val="00202852"/>
    <w:pPr>
      <w:bidi/>
    </w:pPr>
  </w:style>
  <w:style w:type="paragraph" w:customStyle="1" w:styleId="8C90C38E42064548B690225688EE0274">
    <w:name w:val="8C90C38E42064548B690225688EE0274"/>
    <w:rsid w:val="00202852"/>
    <w:pPr>
      <w:bidi/>
    </w:pPr>
  </w:style>
  <w:style w:type="paragraph" w:customStyle="1" w:styleId="1D6F04E852F54CD1BCCE1F3FBF4886BD">
    <w:name w:val="1D6F04E852F54CD1BCCE1F3FBF4886BD"/>
    <w:rsid w:val="00202852"/>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80593487</CaseID>
    <CaseJudicialPersonPresentationDS>
      <CaseJudicalPersonActive>
        <CaseID>80593487</CaseID>
        <JudicialPersonID>036317956@GOV.IL</JudicialPersonID>
        <JudicialPersonTypeID>1</JudicialPersonTypeID>
        <JudicialTypeID>1</JudicialTypeID>
        <IsChairman>false</IsChairman>
        <TreatmentStartDate>2023-09-11T12:59:26.55+03:00</TreatmentStartDate>
        <TreatmentFinishDate>9999-12-31T23:59:59+02:00</TreatmentFinishDate>
        <IdentificationCardNumber>036317956</IdentificationCardNumber>
        <DisplayName>ליאת דהן חיון</DisplayName>
        <JudicialTypeName>שופט</JudicialTypeName>
        <CaseJudicialGroupNumber>0</CaseJudicialGroupNumber>
        <FirstName>ליאת</FirstName>
        <LastName>דהן חיון</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טל וינגסט</FullName>
        <FirstName>טל</FirstName>
        <LastName>וינגסט</LastName>
        <PartyPropertyName/>
        <AuthenticationTypeAndNumber>מ.ר. 62626</AuthenticationTypeAndNumber>
        <RepresentatedOrRepresentativesNames>צבי חן</RepresentatedOrRepresentativesNames>
        <RepresentatedOrRepresentativesCount>1</RepresentatedOrRepresentativesCount>
        <InvitedBy/>
        <CaseID>80593487</CaseID>
        <CaseJudicialPersonPresentationDS>
          <CaseJudicalPersonActive>
            <CaseID>80593487</CaseID>
            <JudicialPersonID>036317956@GOV.IL</JudicialPersonID>
            <JudicialPersonTypeID>1</JudicialPersonTypeID>
            <JudicialTypeID>1</JudicialTypeID>
            <IsChairman>false</IsChairman>
            <TreatmentStartDate>2023-09-11T12:59:26.55+03:00</TreatmentStartDate>
            <TreatmentFinishDate>9999-12-31T23:59:59+02:00</TreatmentFinishDate>
            <IdentificationCardNumber>036317956</IdentificationCardNumber>
            <DisplayName>ליאת דהן חיון</DisplayName>
            <JudicialTypeName>שופט</JudicialTypeName>
            <CaseJudicialGroupNumber>0</CaseJudicialGroupNumber>
            <FirstName>ליאת</FirstName>
            <LastName>דהן חיון</LastName>
            <JudicialPersonTitle>שופט</JudicialPersonTitle>
          </CaseJudicalPersonActive>
        </CaseJudicialPersonPresentationDS>
        <CasePartyID>260776293</CasePartyID>
        <PartyTypeID>2</PartyTypeID>
        <ActivityStatusID>1</ActivityStatusID>
        <PartyAliasID>21</PartyAliasID>
        <PartyAliasName>בא כוח נתבעים</PartyAliasName>
        <LegalEntityID>71730317</LegalEntityID>
        <CaseLegalEntityID>126007146</CaseLegalEntityID>
        <AuthenticationTypeID>4</AuthenticationTypeID>
        <AuthenticationTypeName>מ.ר.</AuthenticationTypeName>
        <LegalEntityNumber>62626</LegalEntityNumber>
        <IsMainPartyType>true</IsMainPartyType>
        <CaseDisplayIdentifier>24271-09-23</CaseDisplayIdentifier>
        <CaseTypeID>10262</CaseTypeID>
        <CaseTypeName>תביעה לאחר הסדר התדיינויות במשפחה (תלה"מ)</CaseTypeName>
        <CaseName>זיגרמן חן נ' חן</CaseName>
        <FullAddress>בן גוריון 1RN, DI בני ברק </FullAddress>
        <EmailAddress>tal.law100@gmail.com</EmailAddress>
        <MotionID>0</MotionID>
        <CasePleaID>0</CasePleaID>
        <LinkedCaseID>0</LinkedCaseID>
        <PartyID>2</PartyID>
        <CasePartyCategoryID>2</CasePartyCategoryID>
        <LegalEntityAddressID>82037322</LegalEntityAddressID>
        <LegalEntityEmailAddressID>67850395</LegalEntityEmailAddressID>
        <PleaTypeID>4</PleaTypeID>
        <LawyerOfficeName>משרד עו"ד טל וינגסט</LawyerOfficeName>
        <LawyerOfficeID>71730318</LawyerOfficeID>
        <GroupPartyAlias/>
        <IsConverted>false</IsConverted>
        <LegalEntityNameID>75112301</LegalEntityNameID>
        <RepresentatedNamesOfAssistant/>
        <LegalEntityTypeID>4</LegalEntityTypeID>
        <IsVerdictExists>false</IsVerdictExists>
        <IsAsirAzir>false</IsAsirAzir>
        <IsPublicationProhibited>false</IsPublicationProhibited>
        <PublicationProhibitedFullName>טל וינגסט</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רינה פוליטי</FullName>
        <FirstName>רינה</FirstName>
        <LastName>פוליטי</LastName>
        <PartyPropertyName/>
        <AuthenticationTypeAndNumber>מ.ר. 56390</AuthenticationTypeAndNumber>
        <RepresentatedOrRepresentativesNames>סיון זיגרמן</RepresentatedOrRepresentativesNames>
        <RepresentatedOrRepresentativesCount>1</RepresentatedOrRepresentativesCount>
        <InvitedBy/>
        <CaseID>80593487</CaseID>
        <CaseJudicialPersonPresentationDS>
          <CaseJudicalPersonActive>
            <CaseID>80593487</CaseID>
            <JudicialPersonID>036317956@GOV.IL</JudicialPersonID>
            <JudicialPersonTypeID>1</JudicialPersonTypeID>
            <JudicialTypeID>1</JudicialTypeID>
            <IsChairman>false</IsChairman>
            <TreatmentStartDate>2023-09-11T12:59:26.55+03:00</TreatmentStartDate>
            <TreatmentFinishDate>9999-12-31T23:59:59+02:00</TreatmentFinishDate>
            <IdentificationCardNumber>036317956</IdentificationCardNumber>
            <DisplayName>ליאת דהן חיון</DisplayName>
            <JudicialTypeName>שופט</JudicialTypeName>
            <CaseJudicialGroupNumber>0</CaseJudicialGroupNumber>
            <FirstName>ליאת</FirstName>
            <LastName>דהן חיון</LastName>
            <JudicialPersonTitle>שופט</JudicialPersonTitle>
          </CaseJudicalPersonActive>
        </CaseJudicialPersonPresentationDS>
        <CasePartyID>260423498</CasePartyID>
        <PartyTypeID>2</PartyTypeID>
        <ActivityStatusID>1</ActivityStatusID>
        <PartyAliasID>20</PartyAliasID>
        <PartyAliasName>בא כוח תובעים</PartyAliasName>
        <OrdinalNumber>1</OrdinalNumber>
        <LegalEntityID>70719128</LegalEntityID>
        <CaseLegalEntityID>125897820</CaseLegalEntityID>
        <AuthenticationTypeID>4</AuthenticationTypeID>
        <AuthenticationTypeName>מ.ר.</AuthenticationTypeName>
        <LegalEntityNumber>56390</LegalEntityNumber>
        <IsMainPartyType>true</IsMainPartyType>
        <CaseDisplayIdentifier>24271-09-23</CaseDisplayIdentifier>
        <CaseTypeID>10262</CaseTypeID>
        <CaseTypeName>תביעה לאחר הסדר התדיינויות במשפחה (תלה"מ)</CaseTypeName>
        <CaseName>זיגרמן חן נ' חן</CaseName>
        <FullAddress>שד' פלים 5 חיפה </FullAddress>
        <MotionID>0</MotionID>
        <CasePleaID>0</CasePleaID>
        <LinkedCaseID>0</LinkedCaseID>
        <PartyID>1</PartyID>
        <CasePartyCategoryID>2</CasePartyCategoryID>
        <LegalEntityAddressID>72100828</LegalEntityAddressID>
        <PleaTypeID>4</PleaTypeID>
        <LawyerOfficeName>משרד עו"ד רינה פוליטי</LawyerOfficeName>
        <LawyerOfficeID>70719129</LawyerOfficeID>
        <GroupPartyAlias/>
        <IsConverted>false</IsConverted>
        <LegalEntityNameID>73376624</LegalEntityNameID>
        <RepresentatedNamesOfAssistant/>
        <LegalEntityTypeID>4</LegalEntityTypeID>
        <IsVerdictExists>false</IsVerdictExists>
        <IsAsirAzir>false</IsAsirAzir>
        <IsPublicationProhibited>false</IsPublicationProhibited>
        <PublicationProhibitedFullName>רינה פוליטי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סיון זיגרמן</FullName>
        <FirstName>סיון</FirstName>
        <LastName>זיגרמן חן</LastName>
        <PartyPropertyName/>
        <AuthenticationTypeAndNumber>ת"ז 043384361</AuthenticationTypeAndNumber>
        <RepresentatedOrRepresentativesNames>רינה פוליטי</RepresentatedOrRepresentativesNames>
        <RepresentatedOrRepresentativesCount>1</RepresentatedOrRepresentativesCount>
        <InvitedBy/>
        <CaseID>80593487</CaseID>
        <CaseJudicialPersonPresentationDS>
          <CaseJudicalPersonActive>
            <CaseID>80593487</CaseID>
            <JudicialPersonID>036317956@GOV.IL</JudicialPersonID>
            <JudicialPersonTypeID>1</JudicialPersonTypeID>
            <JudicialTypeID>1</JudicialTypeID>
            <IsChairman>false</IsChairman>
            <TreatmentStartDate>2023-09-11T12:59:26.55+03:00</TreatmentStartDate>
            <TreatmentFinishDate>9999-12-31T23:59:59+02:00</TreatmentFinishDate>
            <IdentificationCardNumber>036317956</IdentificationCardNumber>
            <DisplayName>ליאת דהן חיון</DisplayName>
            <JudicialTypeName>שופט</JudicialTypeName>
            <CaseJudicialGroupNumber>0</CaseJudicialGroupNumber>
            <FirstName>ליאת</FirstName>
            <LastName>דהן חיון</LastName>
            <JudicialPersonTitle>שופט</JudicialPersonTitle>
          </CaseJudicalPersonActive>
        </CaseJudicialPersonPresentationDS>
        <CasePartyID>260423497</CasePartyID>
        <PartyTypeID>1</PartyTypeID>
        <ActivityStatusID>1</ActivityStatusID>
        <PartyAliasID>1</PartyAliasID>
        <PartyAliasName>תובע</PartyAliasName>
        <OrdinalNumber>1</OrdinalNumber>
        <LegalEntityID>81077835</LegalEntityID>
        <CaseLegalEntityID>125897819</CaseLegalEntityID>
        <AuthenticationTypeID>1</AuthenticationTypeID>
        <AuthenticationTypeName>ת"ז</AuthenticationTypeName>
        <LegalEntityNumber>043384361</LegalEntityNumber>
        <IsMainPartyType>true</IsMainPartyType>
        <CaseDisplayIdentifier>24271-09-23</CaseDisplayIdentifier>
        <CaseTypeID>10262</CaseTypeID>
        <CaseTypeName>תביעה לאחר הסדר התדיינויות במשפחה (תלה"מ)</CaseTypeName>
        <CaseName>זיגרמן חן נ' חן</CaseName>
        <FullAddress>התלתן 6 א' כפר תבור </FullAddress>
        <MotionID>0</MotionID>
        <CasePleaID>0</CasePleaID>
        <FatherName>שאול</FatherName>
        <LinkedCaseID>0</LinkedCaseID>
        <PartyID>1</PartyID>
        <CasePartyCategoryID>2</CasePartyCategoryID>
        <LegalEntityAddressID>88394707</LegalEntityAddressID>
        <PleaTypeID>4</PleaTypeID>
        <GroupPartyAlias>תובעים</GroupPartyAlias>
        <IsConverted>false</IsConverted>
        <LegalEntityRegisteredNameID>10260905</LegalEntityRegisteredNameID>
        <LegalEntityNameID>95451345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סיון זיגרמן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צבי חן</FullName>
        <FirstName>צבי</FirstName>
        <LastName>חן</LastName>
        <PartyPropertyName/>
        <AuthenticationTypeAndNumber>ת"ז 061231296</AuthenticationTypeAndNumber>
        <RepresentatedOrRepresentativesNames>טל וינגסט</RepresentatedOrRepresentativesNames>
        <RepresentatedOrRepresentativesCount>1</RepresentatedOrRepresentativesCount>
        <InvitedBy/>
        <CaseID>80593487</CaseID>
        <CaseJudicialPersonPresentationDS>
          <CaseJudicalPersonActive>
            <CaseID>80593487</CaseID>
            <JudicialPersonID>036317956@GOV.IL</JudicialPersonID>
            <JudicialPersonTypeID>1</JudicialPersonTypeID>
            <JudicialTypeID>1</JudicialTypeID>
            <IsChairman>false</IsChairman>
            <TreatmentStartDate>2023-09-11T12:59:26.55+03:00</TreatmentStartDate>
            <TreatmentFinishDate>9999-12-31T23:59:59+02:00</TreatmentFinishDate>
            <IdentificationCardNumber>036317956</IdentificationCardNumber>
            <DisplayName>ליאת דהן חיון</DisplayName>
            <JudicialTypeName>שופט</JudicialTypeName>
            <CaseJudicialGroupNumber>0</CaseJudicialGroupNumber>
            <FirstName>ליאת</FirstName>
            <LastName>דהן חיון</LastName>
            <JudicialPersonTitle>שופט</JudicialPersonTitle>
          </CaseJudicalPersonActive>
        </CaseJudicialPersonPresentationDS>
        <CasePartyID>260423499</CasePartyID>
        <PartyTypeID>1</PartyTypeID>
        <ActivityStatusID>1</ActivityStatusID>
        <PartyAliasID>2</PartyAliasID>
        <PartyAliasName>נתבע</PartyAliasName>
        <OrdinalNumber>1</OrdinalNumber>
        <LegalEntityID>80156562</LegalEntityID>
        <CaseLegalEntityID>125897821</CaseLegalEntityID>
        <AuthenticationTypeID>1</AuthenticationTypeID>
        <AuthenticationTypeName>ת"ז</AuthenticationTypeName>
        <LegalEntityNumber>061231296</LegalEntityNumber>
        <IsMainPartyType>true</IsMainPartyType>
        <CaseDisplayIdentifier>24271-09-23</CaseDisplayIdentifier>
        <CaseTypeID>10262</CaseTypeID>
        <CaseTypeName>תביעה לאחר הסדר התדיינויות במשפחה (תלה"מ)</CaseTypeName>
        <CaseName>זיגרמן חן נ' חן</CaseName>
        <FullAddress>חובבי ציון כפר תבור </FullAddress>
        <MotionID>0</MotionID>
        <CasePleaID>0</CasePleaID>
        <FatherName>יצחק</FatherName>
        <LinkedCaseID>0</LinkedCaseID>
        <PartyID>2</PartyID>
        <CasePartyCategoryID>2</CasePartyCategoryID>
        <LegalEntityAddressID>88394708</LegalEntityAddressID>
        <GrandfatherName/>
        <DrivingLicenseNumber>8157432</DrivingLicenseNumber>
        <PleaTypeID>4</PleaTypeID>
        <GroupPartyAlias>נתבעים</GroupPartyAlias>
        <IsConverted>false</IsConverted>
        <LegalEntityRegisteredNameID>10260906</LegalEntityRegisteredNameID>
        <LegalEntityNameID>95451346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צבי חן</PublicationProhibitedFullName>
      </CaseParties>
    </CasePartiesSelectionDS>
    <DecisionName>פסק דין  שניתנה ע"י  ליאת דהן חיון</DecisionName>
    <CourtDisplayName>בית משפט לענייני משפחה בקריות</CourtDisplayName>
    <IsCaseJudgePanel>false</IsCaseJudgePanel>
    <DecisionSignatureDate>2023-10-22T12:34:36.865828+03:00</DecisionSignatureDate>
    <OpenCaseDate>2023-09-11T12:52:00+03:00</OpenCaseDate>
    <CaseFeeSum>0.000</CaseFeeSum>
    <DecisionTypeID>2</DecisionTypeID>
    <DecisionSignatureUserName>ליאת דהן חיון</DecisionSignatureUserName>
    <DecisionSignatureDateHebrew>2023-10-22T12:34:36.865828+03:00</DecisionSignatureDateHebrew>
    <DecisionWriterID>036317956@GOV.IL</DecisionWriterID>
    <CourtAddress>רח' דרך עכו 194, קריית ביאליק 27232</CourtAddress>
    <IsAutoTextInCaseExist>false</IsAutoTextInCaseExist>
    <DecisionSignatureRoleName>שופט</DecisionSignatureRoleName>
    <DecisionSignatureUserTitleName>שופטת</DecisionSignatureUserTitleName>
    <CaseName>זיגרמן חן נ' חן</CaseName>
    <DecisionNumberInCase>7</DecisionNumberInCase>
  </dt_Decision>
  <dt_DecisionCase>
    <DecisionID>0</DecisionID>
    <CaseID>80593487</CaseID>
    <CaseJudicialPersonPresentationDS>
      <CaseJudicalPersonActive>
        <CaseID>80593487</CaseID>
        <JudicialPersonID>036317956@GOV.IL</JudicialPersonID>
        <JudicialPersonTypeID>1</JudicialPersonTypeID>
        <JudicialTypeID>1</JudicialTypeID>
        <IsChairman>false</IsChairman>
        <TreatmentStartDate>2023-09-11T12:59:26.55+03:00</TreatmentStartDate>
        <TreatmentFinishDate>9999-12-31T23:59:59+02:00</TreatmentFinishDate>
        <IdentificationCardNumber>036317956</IdentificationCardNumber>
        <DisplayName>ליאת דהן חיון</DisplayName>
        <JudicialTypeName>שופט</JudicialTypeName>
        <CaseJudicialGroupNumber>0</CaseJudicialGroupNumber>
        <FirstName>ליאת</FirstName>
        <LastName>דהן חיון</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טל וינגסט</FullName>
        <FirstName>טל</FirstName>
        <LastName>וינגסט</LastName>
        <PartyPropertyName/>
        <AuthenticationTypeAndNumber>מ.ר. 62626</AuthenticationTypeAndNumber>
        <RepresentatedOrRepresentativesNames>צבי חן</RepresentatedOrRepresentativesNames>
        <RepresentatedOrRepresentativesCount>1</RepresentatedOrRepresentativesCount>
        <InvitedBy/>
        <CaseID>80593487</CaseID>
        <CaseJudicialPersonPresentationDS>
          <CaseJudicalPersonActive>
            <CaseID>80593487</CaseID>
            <JudicialPersonID>036317956@GOV.IL</JudicialPersonID>
            <JudicialPersonTypeID>1</JudicialPersonTypeID>
            <JudicialTypeID>1</JudicialTypeID>
            <IsChairman>false</IsChairman>
            <TreatmentStartDate>2023-09-11T12:59:26.55+03:00</TreatmentStartDate>
            <TreatmentFinishDate>9999-12-31T23:59:59+02:00</TreatmentFinishDate>
            <IdentificationCardNumber>036317956</IdentificationCardNumber>
            <DisplayName>ליאת דהן חיון</DisplayName>
            <JudicialTypeName>שופט</JudicialTypeName>
            <CaseJudicialGroupNumber>0</CaseJudicialGroupNumber>
            <FirstName>ליאת</FirstName>
            <LastName>דהן חיון</LastName>
            <JudicialPersonTitle>שופט</JudicialPersonTitle>
          </CaseJudicalPersonActive>
        </CaseJudicialPersonPresentationDS>
        <CasePartyID>260776293</CasePartyID>
        <PartyTypeID>2</PartyTypeID>
        <ActivityStatusID>1</ActivityStatusID>
        <PartyAliasID>21</PartyAliasID>
        <PartyAliasName>בא כוח נתבעים</PartyAliasName>
        <LegalEntityID>71730317</LegalEntityID>
        <CaseLegalEntityID>126007146</CaseLegalEntityID>
        <AuthenticationTypeID>4</AuthenticationTypeID>
        <AuthenticationTypeName>מ.ר.</AuthenticationTypeName>
        <LegalEntityNumber>62626</LegalEntityNumber>
        <IsMainPartyType>true</IsMainPartyType>
        <CaseDisplayIdentifier>24271-09-23</CaseDisplayIdentifier>
        <CaseTypeID>10262</CaseTypeID>
        <CaseTypeName>תביעה לאחר הסדר התדיינויות במשפחה (תלה"מ)</CaseTypeName>
        <CaseName>זיגרמן חן נ' חן</CaseName>
        <FullAddress>בן גוריון 1RN, DI בני ברק </FullAddress>
        <EmailAddress>tal.law100@gmail.com</EmailAddress>
        <MotionID>0</MotionID>
        <CasePleaID>0</CasePleaID>
        <LinkedCaseID>0</LinkedCaseID>
        <PartyID>2</PartyID>
        <CasePartyCategoryID>2</CasePartyCategoryID>
        <LegalEntityAddressID>82037322</LegalEntityAddressID>
        <LegalEntityEmailAddressID>67850395</LegalEntityEmailAddressID>
        <PleaTypeID>4</PleaTypeID>
        <LawyerOfficeName>משרד עו"ד טל וינגסט</LawyerOfficeName>
        <LawyerOfficeID>71730318</LawyerOfficeID>
        <GroupPartyAlias/>
        <IsConverted>false</IsConverted>
        <LegalEntityNameID>75112301</LegalEntityNameID>
        <RepresentatedNamesOfAssistant/>
        <LegalEntityTypeID>4</LegalEntityTypeID>
        <IsVerdictExists>false</IsVerdictExists>
        <IsAsirAzir>false</IsAsirAzir>
        <IsPublicationProhibited>false</IsPublicationProhibited>
        <PublicationProhibitedFullName>טל וינגסט</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רינה פוליטי</FullName>
        <FirstName>רינה</FirstName>
        <LastName>פוליטי</LastName>
        <PartyPropertyName/>
        <AuthenticationTypeAndNumber>מ.ר. 56390</AuthenticationTypeAndNumber>
        <RepresentatedOrRepresentativesNames>סיון זיגרמן</RepresentatedOrRepresentativesNames>
        <RepresentatedOrRepresentativesCount>1</RepresentatedOrRepresentativesCount>
        <InvitedBy/>
        <CaseID>80593487</CaseID>
        <CaseJudicialPersonPresentationDS>
          <CaseJudicalPersonActive>
            <CaseID>80593487</CaseID>
            <JudicialPersonID>036317956@GOV.IL</JudicialPersonID>
            <JudicialPersonTypeID>1</JudicialPersonTypeID>
            <JudicialTypeID>1</JudicialTypeID>
            <IsChairman>false</IsChairman>
            <TreatmentStartDate>2023-09-11T12:59:26.55+03:00</TreatmentStartDate>
            <TreatmentFinishDate>9999-12-31T23:59:59+02:00</TreatmentFinishDate>
            <IdentificationCardNumber>036317956</IdentificationCardNumber>
            <DisplayName>ליאת דהן חיון</DisplayName>
            <JudicialTypeName>שופט</JudicialTypeName>
            <CaseJudicialGroupNumber>0</CaseJudicialGroupNumber>
            <FirstName>ליאת</FirstName>
            <LastName>דהן חיון</LastName>
            <JudicialPersonTitle>שופט</JudicialPersonTitle>
          </CaseJudicalPersonActive>
        </CaseJudicialPersonPresentationDS>
        <CasePartyID>260423498</CasePartyID>
        <PartyTypeID>2</PartyTypeID>
        <ActivityStatusID>1</ActivityStatusID>
        <PartyAliasID>20</PartyAliasID>
        <PartyAliasName>בא כוח תובעים</PartyAliasName>
        <OrdinalNumber>1</OrdinalNumber>
        <LegalEntityID>70719128</LegalEntityID>
        <CaseLegalEntityID>125897820</CaseLegalEntityID>
        <AuthenticationTypeID>4</AuthenticationTypeID>
        <AuthenticationTypeName>מ.ר.</AuthenticationTypeName>
        <LegalEntityNumber>56390</LegalEntityNumber>
        <IsMainPartyType>true</IsMainPartyType>
        <CaseDisplayIdentifier>24271-09-23</CaseDisplayIdentifier>
        <CaseTypeID>10262</CaseTypeID>
        <CaseTypeName>תביעה לאחר הסדר התדיינויות במשפחה (תלה"מ)</CaseTypeName>
        <CaseName>זיגרמן חן נ' חן</CaseName>
        <FullAddress>שד' פלים 5 חיפה </FullAddress>
        <MotionID>0</MotionID>
        <CasePleaID>0</CasePleaID>
        <LinkedCaseID>0</LinkedCaseID>
        <PartyID>1</PartyID>
        <CasePartyCategoryID>2</CasePartyCategoryID>
        <LegalEntityAddressID>72100828</LegalEntityAddressID>
        <PleaTypeID>4</PleaTypeID>
        <LawyerOfficeName>משרד עו"ד רינה פוליטי</LawyerOfficeName>
        <LawyerOfficeID>70719129</LawyerOfficeID>
        <GroupPartyAlias/>
        <IsConverted>false</IsConverted>
        <LegalEntityNameID>73376624</LegalEntityNameID>
        <RepresentatedNamesOfAssistant/>
        <LegalEntityTypeID>4</LegalEntityTypeID>
        <IsVerdictExists>false</IsVerdictExists>
        <IsAsirAzir>false</IsAsirAzir>
        <IsPublicationProhibited>false</IsPublicationProhibited>
        <PublicationProhibitedFullName>רינה פוליטי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סיון זיגרמן</FullName>
        <FirstName>סיון</FirstName>
        <LastName>זיגרמן חן</LastName>
        <PartyPropertyName/>
        <AuthenticationTypeAndNumber>ת"ז 043384361</AuthenticationTypeAndNumber>
        <RepresentatedOrRepresentativesNames>רינה פוליטי</RepresentatedOrRepresentativesNames>
        <RepresentatedOrRepresentativesCount>1</RepresentatedOrRepresentativesCount>
        <InvitedBy/>
        <CaseID>80593487</CaseID>
        <CaseJudicialPersonPresentationDS>
          <CaseJudicalPersonActive>
            <CaseID>80593487</CaseID>
            <JudicialPersonID>036317956@GOV.IL</JudicialPersonID>
            <JudicialPersonTypeID>1</JudicialPersonTypeID>
            <JudicialTypeID>1</JudicialTypeID>
            <IsChairman>false</IsChairman>
            <TreatmentStartDate>2023-09-11T12:59:26.55+03:00</TreatmentStartDate>
            <TreatmentFinishDate>9999-12-31T23:59:59+02:00</TreatmentFinishDate>
            <IdentificationCardNumber>036317956</IdentificationCardNumber>
            <DisplayName>ליאת דהן חיון</DisplayName>
            <JudicialTypeName>שופט</JudicialTypeName>
            <CaseJudicialGroupNumber>0</CaseJudicialGroupNumber>
            <FirstName>ליאת</FirstName>
            <LastName>דהן חיון</LastName>
            <JudicialPersonTitle>שופט</JudicialPersonTitle>
          </CaseJudicalPersonActive>
        </CaseJudicialPersonPresentationDS>
        <CasePartyID>260423497</CasePartyID>
        <PartyTypeID>1</PartyTypeID>
        <ActivityStatusID>1</ActivityStatusID>
        <PartyAliasID>1</PartyAliasID>
        <PartyAliasName>תובע</PartyAliasName>
        <OrdinalNumber>1</OrdinalNumber>
        <LegalEntityID>81077835</LegalEntityID>
        <CaseLegalEntityID>125897819</CaseLegalEntityID>
        <AuthenticationTypeID>1</AuthenticationTypeID>
        <AuthenticationTypeName>ת"ז</AuthenticationTypeName>
        <LegalEntityNumber>043384361</LegalEntityNumber>
        <IsMainPartyType>true</IsMainPartyType>
        <CaseDisplayIdentifier>24271-09-23</CaseDisplayIdentifier>
        <CaseTypeID>10262</CaseTypeID>
        <CaseTypeName>תביעה לאחר הסדר התדיינויות במשפחה (תלה"מ)</CaseTypeName>
        <CaseName>זיגרמן חן נ' חן</CaseName>
        <FullAddress>התלתן 6 א' כפר תבור </FullAddress>
        <MotionID>0</MotionID>
        <CasePleaID>0</CasePleaID>
        <FatherName>שאול</FatherName>
        <LinkedCaseID>0</LinkedCaseID>
        <PartyID>1</PartyID>
        <CasePartyCategoryID>2</CasePartyCategoryID>
        <LegalEntityAddressID>88394707</LegalEntityAddressID>
        <PleaTypeID>4</PleaTypeID>
        <GroupPartyAlias>תובעים</GroupPartyAlias>
        <IsConverted>false</IsConverted>
        <LegalEntityRegisteredNameID>10260905</LegalEntityRegisteredNameID>
        <LegalEntityNameID>95451345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סיון זיגרמן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צבי חן</FullName>
        <FirstName>צבי</FirstName>
        <LastName>חן</LastName>
        <PartyPropertyName/>
        <AuthenticationTypeAndNumber>ת"ז 061231296</AuthenticationTypeAndNumber>
        <RepresentatedOrRepresentativesNames>טל וינגסט</RepresentatedOrRepresentativesNames>
        <RepresentatedOrRepresentativesCount>1</RepresentatedOrRepresentativesCount>
        <InvitedBy/>
        <CaseID>80593487</CaseID>
        <CaseJudicialPersonPresentationDS>
          <CaseJudicalPersonActive>
            <CaseID>80593487</CaseID>
            <JudicialPersonID>036317956@GOV.IL</JudicialPersonID>
            <JudicialPersonTypeID>1</JudicialPersonTypeID>
            <JudicialTypeID>1</JudicialTypeID>
            <IsChairman>false</IsChairman>
            <TreatmentStartDate>2023-09-11T12:59:26.55+03:00</TreatmentStartDate>
            <TreatmentFinishDate>9999-12-31T23:59:59+02:00</TreatmentFinishDate>
            <IdentificationCardNumber>036317956</IdentificationCardNumber>
            <DisplayName>ליאת דהן חיון</DisplayName>
            <JudicialTypeName>שופט</JudicialTypeName>
            <CaseJudicialGroupNumber>0</CaseJudicialGroupNumber>
            <FirstName>ליאת</FirstName>
            <LastName>דהן חיון</LastName>
            <JudicialPersonTitle>שופט</JudicialPersonTitle>
          </CaseJudicalPersonActive>
        </CaseJudicialPersonPresentationDS>
        <CasePartyID>260423499</CasePartyID>
        <PartyTypeID>1</PartyTypeID>
        <ActivityStatusID>1</ActivityStatusID>
        <PartyAliasID>2</PartyAliasID>
        <PartyAliasName>נתבע</PartyAliasName>
        <OrdinalNumber>1</OrdinalNumber>
        <LegalEntityID>80156562</LegalEntityID>
        <CaseLegalEntityID>125897821</CaseLegalEntityID>
        <AuthenticationTypeID>1</AuthenticationTypeID>
        <AuthenticationTypeName>ת"ז</AuthenticationTypeName>
        <LegalEntityNumber>061231296</LegalEntityNumber>
        <IsMainPartyType>true</IsMainPartyType>
        <CaseDisplayIdentifier>24271-09-23</CaseDisplayIdentifier>
        <CaseTypeID>10262</CaseTypeID>
        <CaseTypeName>תביעה לאחר הסדר התדיינויות במשפחה (תלה"מ)</CaseTypeName>
        <CaseName>זיגרמן חן נ' חן</CaseName>
        <FullAddress>חובבי ציון כפר תבור </FullAddress>
        <MotionID>0</MotionID>
        <CasePleaID>0</CasePleaID>
        <FatherName>יצחק</FatherName>
        <LinkedCaseID>0</LinkedCaseID>
        <PartyID>2</PartyID>
        <CasePartyCategoryID>2</CasePartyCategoryID>
        <LegalEntityAddressID>88394708</LegalEntityAddressID>
        <GrandfatherName/>
        <DrivingLicenseNumber>8157432</DrivingLicenseNumber>
        <PleaTypeID>4</PleaTypeID>
        <GroupPartyAlias>נתבעים</GroupPartyAlias>
        <IsConverted>false</IsConverted>
        <LegalEntityRegisteredNameID>10260906</LegalEntityRegisteredNameID>
        <LegalEntityNameID>95451346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צבי חן</PublicationProhibitedFullName>
      </CaseParties>
    </CasePartiesSelectionDS>
    <CaseName>זיגרמן חן נ' חן</CaseName>
    <CaseDisplayIdentifier>24271-09-23</CaseDisplayIdentifier>
    <CaseInterestID>10513</CaseInterestID>
    <CaseTypeShortName>תלה"מ</CaseTypeShortName>
  </dt_DecisionCase>
  <dt_DecisionJudgePanel>
    <JudgeID>036317956@GOV.IL</JudgeID>
    <DisplayName>ליאת דהן חיון</DisplayName>
    <RoleName>שופט</RoleName>
    <UserTitleName>שופטת</UserTitleName>
  </dt_DecisionJudgePanel>
  <dt_LegalEntityDetails>
    <Fax>03-3733190</Fax>
    <Phone>03-3733199</Phone>
    <PartyID>2</PartyID>
    <PartyTypeID>2</PartyTypeID>
    <DecisionID>0</DecisionID>
    <StreetName>בן גוריון 1RN, DI</StreetName>
    <ZipCode>5120149</ZipCode>
    <CityName>בני ברק</CityName>
    <FullName>טל וינגסט</FullName>
    <Email>tal.law100@gmail.com</Email>
    <IsPublicationProhibited>false</IsPublicationProhibited>
  </dt_LegalEntityDetails>
  <dt_LegalEntityDetails>
    <PartyID>1</PartyID>
    <PartyTypeID>1</PartyTypeID>
    <DecisionID>0</DecisionID>
    <StreetName>התלתן 6 א' </StreetName>
    <CityName>כפר תבור</CityName>
    <FullName>סיון  זיגרמן </FullName>
    <IsPublicationProhibited>false</IsPublicationProhibited>
  </dt_LegalEntityDetails>
  <dt_LegalEntityDetails>
    <Fax>073-7424155</Fax>
    <Phone>073-7372155</Phone>
    <PartyID>1</PartyID>
    <PartyTypeID>2</PartyTypeID>
    <DecisionID>0</DecisionID>
    <StreetName>שד' פלים 5</StreetName>
    <ZipCode>31000</ZipCode>
    <CityName>חיפה</CityName>
    <FullName>רינה פוליטי</FullName>
    <Email>rina@yes-law.com</Email>
    <IsPublicationProhibited>false</IsPublicationProhibited>
  </dt_LegalEntityDetails>
  <dt_LegalEntityDetails>
    <PartyID>2</PartyID>
    <PartyTypeID>1</PartyTypeID>
    <DecisionID>0</DecisionID>
    <StreetName>חובבי ציון </StreetName>
    <CityName>כפר תבור</CityName>
    <FullName>צבי  חן </FullName>
    <IsPublicationProhibited>false</IsPublicationProhibited>
  </dt_LegalEntityDetails>
  <dt_CaseJudicalPersonActive>
    <CaseJudicalPerson>שופטת ליאת דהן חיון</CaseJudicalPerson>
  </dt_CaseJudicalPersonActive>
  <dt_Sitting/>
</DecisionTemplateDS>
</file>

<file path=customXml/itemProps1.xml><?xml version="1.0" encoding="utf-8"?>
<ds:datastoreItem xmlns:ds="http://schemas.openxmlformats.org/officeDocument/2006/customXml" ds:itemID="{E4C64F35-A846-45E8-B450-4CED6EA25B8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1779</Words>
  <Characters>8899</Characters>
  <Application>Microsoft Office Word</Application>
  <DocSecurity>0</DocSecurity>
  <Lines>74</Lines>
  <Paragraphs>21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10657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cp:lastPrinted>2023-10-22T11:01:00Z</cp:lastPrinted>
  <dcterms:created xsi:type="dcterms:W3CDTF">2023-12-04T09:58:00Z</dcterms:created>
  <dcterms:modified xsi:type="dcterms:W3CDTF">2023-12-04T09:58:00Z</dcterms:modified>
</cp:coreProperties>
</file>